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D5075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成都市新津区中医医院</w:t>
      </w:r>
      <w:bookmarkStart w:id="0" w:name="_Hlk92361633"/>
    </w:p>
    <w:bookmarkEnd w:id="0"/>
    <w:p w14:paraId="54D6E39D">
      <w:pPr>
        <w:spacing w:line="700" w:lineRule="exact"/>
        <w:jc w:val="center"/>
        <w:rPr>
          <w:rFonts w:hint="default" w:ascii="宋体" w:hAnsi="宋体" w:eastAsia="宋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智慧输血管理系统采购项目询预算价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公示</w:t>
      </w:r>
    </w:p>
    <w:p w14:paraId="4CE8C2E2">
      <w:pPr>
        <w:spacing w:line="480" w:lineRule="auto"/>
        <w:rPr>
          <w:rFonts w:hint="eastAsia" w:ascii="宋体" w:hAnsi="宋体" w:cs="仿宋_GB2312"/>
          <w:sz w:val="32"/>
          <w:szCs w:val="32"/>
        </w:rPr>
      </w:pPr>
    </w:p>
    <w:p w14:paraId="5EAD4A9D">
      <w:pPr>
        <w:spacing w:line="48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各潜在供应商：</w:t>
      </w:r>
    </w:p>
    <w:p w14:paraId="3D58EF04">
      <w:pPr>
        <w:spacing w:line="560" w:lineRule="exact"/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根据医院业务需要，我院拟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采购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智慧输血管理系统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，满足临床应用需求。</w:t>
      </w:r>
      <w:r>
        <w:rPr>
          <w:rFonts w:hint="eastAsia" w:ascii="仿宋" w:hAnsi="仿宋" w:eastAsia="仿宋" w:cs="仿宋"/>
          <w:sz w:val="28"/>
          <w:szCs w:val="28"/>
        </w:rPr>
        <w:t>现将具体采购需求公告如下，各潜在供应商如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有意向参与</w:t>
      </w:r>
      <w:r>
        <w:rPr>
          <w:rFonts w:hint="eastAsia" w:ascii="仿宋" w:hAnsi="仿宋" w:eastAsia="仿宋" w:cs="仿宋"/>
          <w:sz w:val="28"/>
          <w:szCs w:val="28"/>
        </w:rPr>
        <w:t>，请主动与我院联系，并在公示期内提供以下资料，以便初步甄选。</w:t>
      </w:r>
    </w:p>
    <w:p w14:paraId="640C318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公司情况介绍：</w:t>
      </w:r>
    </w:p>
    <w:p w14:paraId="1550F1B8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公司相关业务情况、业绩简介。</w:t>
      </w:r>
    </w:p>
    <w:p w14:paraId="017BA2A8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公司营业执照复印件；公司法人身份证复印件，或授权委托书及授权委托人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身份证</w:t>
      </w:r>
      <w:r>
        <w:rPr>
          <w:rFonts w:hint="eastAsia" w:ascii="仿宋" w:hAnsi="仿宋" w:eastAsia="仿宋" w:cs="仿宋"/>
          <w:sz w:val="28"/>
          <w:szCs w:val="28"/>
        </w:rPr>
        <w:t>复印件。</w:t>
      </w:r>
    </w:p>
    <w:p w14:paraId="6E202725"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二、报名要求：</w:t>
      </w:r>
    </w:p>
    <w:p w14:paraId="09EF76A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资料必须密封，现场递交成都市新津区中医医院采购办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医院篮球场旁，两层板房第一间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D45B46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2、报价资料需按照医院要求格式报价。（附件2）</w:t>
      </w:r>
    </w:p>
    <w:p w14:paraId="3472BAC9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3、提供电子版报价资料和相关服务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方案</w:t>
      </w:r>
      <w:r>
        <w:rPr>
          <w:rFonts w:hint="eastAsia" w:ascii="仿宋" w:hAnsi="仿宋" w:eastAsia="仿宋" w:cs="仿宋"/>
          <w:sz w:val="28"/>
          <w:szCs w:val="28"/>
        </w:rPr>
        <w:t>简介资料，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可优化和细化功能参数，</w:t>
      </w:r>
      <w:r>
        <w:rPr>
          <w:rFonts w:hint="eastAsia" w:ascii="仿宋" w:hAnsi="仿宋" w:eastAsia="仿宋" w:cs="仿宋"/>
          <w:sz w:val="28"/>
          <w:szCs w:val="28"/>
        </w:rPr>
        <w:t>以便医院甄选使用（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本项目无需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 w14:paraId="11D4DA37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4、参与供应商应符合《政府采购法》第二十二条的相关资质要求，具备相关资质。并提供相关证明材料或承诺函。 </w:t>
      </w:r>
    </w:p>
    <w:p w14:paraId="18720D96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5、拟参与本项目的供应商如需了解项目情况，自行对接该项目负责人了解相关信息。</w:t>
      </w:r>
    </w:p>
    <w:p w14:paraId="053AA85D">
      <w:pPr>
        <w:pStyle w:val="2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6、所有递交资料及相关证明材料必须加盖供应商鲜章有效。</w:t>
      </w:r>
    </w:p>
    <w:p w14:paraId="53F6BAEA">
      <w:pPr>
        <w:spacing w:line="480" w:lineRule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三、本次公开询价结果只作为本项目采购预算价，不作为成交价。</w:t>
      </w:r>
    </w:p>
    <w:p w14:paraId="08556C05">
      <w:pPr>
        <w:spacing w:line="480" w:lineRule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四、其他事项</w:t>
      </w:r>
    </w:p>
    <w:p w14:paraId="68FD5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1" w:name="_Toc20249"/>
      <w:bookmarkStart w:id="2" w:name="_Toc20665"/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1、报名资料接收时间：（2025年4月9日-2025年4月14日工作时间9:00-16:00；文件接收截止日期：2025年4月16</w:t>
      </w:r>
      <w:bookmarkStart w:id="3" w:name="_GoBack"/>
      <w:bookmarkEnd w:id="3"/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日16：00）递交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资料人员须为法人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或授权委托人并提供证明文件查看。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报名登记表见附件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3。</w:t>
      </w:r>
    </w:p>
    <w:p w14:paraId="454F1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、公示人：成都市新津区中医医院 地址：成都市新津区西创大道1389号</w:t>
      </w:r>
    </w:p>
    <w:p w14:paraId="6ACB46AD">
      <w:pPr>
        <w:spacing w:line="480" w:lineRule="auto"/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、报名联系人：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潘</w:t>
      </w:r>
      <w:r>
        <w:rPr>
          <w:rFonts w:hint="eastAsia" w:ascii="仿宋" w:hAnsi="仿宋" w:eastAsia="仿宋" w:cs="仿宋"/>
          <w:sz w:val="28"/>
          <w:szCs w:val="28"/>
        </w:rPr>
        <w:t>老师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、周老师</w:t>
      </w:r>
      <w:r>
        <w:rPr>
          <w:rFonts w:hint="eastAsia" w:ascii="仿宋" w:hAnsi="仿宋" w:eastAsia="仿宋" w:cs="仿宋"/>
          <w:sz w:val="28"/>
          <w:szCs w:val="28"/>
        </w:rPr>
        <w:t>028-82526150  项目咨询联系人：周老师，18215605686</w:t>
      </w:r>
    </w:p>
    <w:p w14:paraId="2418078C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4、报名供应商可通过邮箱845865477@qq.com报名。报名需提交报名登记表及登记表要求的相关资质资料（盖公章）。</w:t>
      </w:r>
    </w:p>
    <w:p w14:paraId="56EC0838">
      <w:pP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page"/>
      </w:r>
    </w:p>
    <w:p w14:paraId="584865C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 w14:paraId="6C4A8E2A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★</w:t>
      </w:r>
      <w:r>
        <w:rPr>
          <w:rFonts w:hint="eastAsia" w:ascii="仿宋" w:hAnsi="仿宋" w:eastAsia="仿宋" w:cs="仿宋"/>
          <w:b/>
          <w:bCs w:val="0"/>
          <w:kern w:val="0"/>
          <w:sz w:val="32"/>
          <w:szCs w:val="32"/>
          <w:lang w:val="en-US" w:eastAsia="zh-CN"/>
        </w:rPr>
        <w:t>附件1：采购需求</w:t>
      </w:r>
    </w:p>
    <w:tbl>
      <w:tblPr>
        <w:tblStyle w:val="7"/>
        <w:tblW w:w="9189" w:type="dxa"/>
        <w:tblInd w:w="-9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7809"/>
      </w:tblGrid>
      <w:tr w14:paraId="0C6EE0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01DDA3F6">
            <w:pPr>
              <w:ind w:firstLine="281" w:firstLineChars="100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7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2EE7C49F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技术要求</w:t>
            </w:r>
          </w:p>
        </w:tc>
      </w:tr>
      <w:tr w14:paraId="6375F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7F5D3D07">
            <w:p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 w14:paraId="36FB3A8B">
            <w:p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 w14:paraId="5F01A9DB">
            <w:p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 w14:paraId="5DDE1BB6">
            <w:p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 w14:paraId="2CD9F733">
            <w:p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 w14:paraId="40ED3073">
            <w:p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建设目标</w:t>
            </w:r>
          </w:p>
        </w:tc>
        <w:tc>
          <w:tcPr>
            <w:tcW w:w="7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1A7F4D3A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1、采用全B/S架构(临床和输血科)，B/S架构的程序操作简便，主要用于临床和输血科的日常流程操作；</w:t>
            </w:r>
          </w:p>
          <w:p w14:paraId="53D7C4B0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2、根据医院全流程设计理念，系统以用血申请单为主线，实现临床医生用血申请、临床医生用血审批、临床护士用血执行、临床护士用血确认、临床护士用血反馈等流程管理信息化；以血标本为主线，实现标本管理信息化；以血制品为主线，实现血制品流转、使用、回收、销毁、报废等信息化溯源；</w:t>
            </w:r>
          </w:p>
          <w:p w14:paraId="2A10D988">
            <w:p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3、根据医院发展的要求（若我院有医联体同质化管理需求），能够支持多个输血管理系统部署，支持医院多个院区共用一个数据库，多个院区输血科（血库）单独出入库，查询，统计；</w:t>
            </w:r>
          </w:p>
        </w:tc>
      </w:tr>
      <w:tr w14:paraId="5B89B6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55D08B20">
            <w:p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可以扩展外部系统接口</w:t>
            </w:r>
          </w:p>
        </w:tc>
        <w:tc>
          <w:tcPr>
            <w:tcW w:w="7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1EBD343C">
            <w:p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临床工作站支持嵌入第三方系统，支持与HIS系统、平台等多种接口以多种方式（web service、DLL动态链接库等）对接；</w:t>
            </w:r>
          </w:p>
        </w:tc>
      </w:tr>
      <w:tr w14:paraId="5A8237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2DFB80D1">
            <w:p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支持医院多个输血管理系统部署</w:t>
            </w:r>
          </w:p>
        </w:tc>
        <w:tc>
          <w:tcPr>
            <w:tcW w:w="7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38C5D3AD">
            <w:p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支持医院多个院区公用一个数据库，多个院区输血科单独出入库，查询，统计。</w:t>
            </w:r>
          </w:p>
          <w:p w14:paraId="4E56297B">
            <w:p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支持管理员设置权限，可跨院区查询和统计；</w:t>
            </w:r>
          </w:p>
        </w:tc>
      </w:tr>
      <w:tr w14:paraId="10B2FD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37F6644F">
            <w:pP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全流程闭环管理理念</w:t>
            </w:r>
          </w:p>
        </w:tc>
        <w:tc>
          <w:tcPr>
            <w:tcW w:w="7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10B96ED9"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系统以用血申请单为主线，实现临床医生用血申请、临床医生用血审批、临床护士用血执行、临床护士用血确认、临床护士用血反馈等流程管理信息化；</w:t>
            </w:r>
          </w:p>
          <w:p w14:paraId="60CE08C6"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以血标本为主线，实现标本管理信息化；</w:t>
            </w:r>
          </w:p>
          <w:p w14:paraId="0272FF26"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以血制品为主线，实现血制品流转、使用、回收、销毁、报废等信息化；</w:t>
            </w:r>
          </w:p>
        </w:tc>
      </w:tr>
    </w:tbl>
    <w:p w14:paraId="25916E24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tbl>
      <w:tblPr>
        <w:tblStyle w:val="7"/>
        <w:tblW w:w="9208" w:type="dxa"/>
        <w:tblInd w:w="-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1550"/>
        <w:gridCol w:w="6258"/>
      </w:tblGrid>
      <w:tr w14:paraId="416F6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08" w:type="dxa"/>
            <w:gridSpan w:val="3"/>
            <w:vAlign w:val="center"/>
          </w:tcPr>
          <w:p w14:paraId="4C35A7B3">
            <w:pPr>
              <w:spacing w:line="24" w:lineRule="atLeas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要求</w:t>
            </w:r>
          </w:p>
        </w:tc>
      </w:tr>
      <w:tr w14:paraId="14A7B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0" w:type="dxa"/>
            <w:vMerge w:val="restart"/>
            <w:vAlign w:val="center"/>
          </w:tcPr>
          <w:p w14:paraId="697EDAD1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输血科工作站</w:t>
            </w:r>
          </w:p>
        </w:tc>
        <w:tc>
          <w:tcPr>
            <w:tcW w:w="1550" w:type="dxa"/>
            <w:vMerge w:val="restart"/>
            <w:vAlign w:val="center"/>
          </w:tcPr>
          <w:p w14:paraId="429D6927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入库管理</w:t>
            </w:r>
          </w:p>
        </w:tc>
        <w:tc>
          <w:tcPr>
            <w:tcW w:w="6258" w:type="dxa"/>
            <w:vAlign w:val="center"/>
          </w:tcPr>
          <w:p w14:paraId="2BD7E638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入库信息：支持录入血液成分信息，包括：供血单位、血液品种、血袋号、ABO血型、RhD血型、数量、单位、采血日期、失效日期、血袋冰箱、血袋位置、仓位位置、血辫冰箱、血辫架号、血液包装、溶血情况、标签完整、制备工艺、采血单位、运血箱温度、血站取血人等；</w:t>
            </w:r>
          </w:p>
        </w:tc>
      </w:tr>
      <w:tr w14:paraId="04869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025CCF41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3D8797CD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15D76D3E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入库方式：支持血袋条形码扫描、导入等方式进行入库操作；</w:t>
            </w:r>
          </w:p>
        </w:tc>
      </w:tr>
      <w:tr w14:paraId="10EEE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3B897F18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24DD8A65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621313E4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入库核对：支持血液入库时通过对血型、数量等信息进行核对，核对无误后存入库存；</w:t>
            </w:r>
          </w:p>
        </w:tc>
      </w:tr>
      <w:tr w14:paraId="5331F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38CB312F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662A9776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0B017D56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血型复核：支持入库血液进行逐个、批量或抽检的方式进行血型复核；</w:t>
            </w:r>
          </w:p>
        </w:tc>
      </w:tr>
      <w:tr w14:paraId="2629A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56BA89BF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4D4339F4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2713301E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入库查询：支持入库界面能快捷查询某段时间内容入库明细和汇总信息；</w:t>
            </w:r>
          </w:p>
        </w:tc>
      </w:tr>
      <w:tr w14:paraId="7E767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26EAE72D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1CB37E05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2CF64309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自体血入库：支持异体血和自体血分开入库；</w:t>
            </w:r>
          </w:p>
        </w:tc>
      </w:tr>
      <w:tr w14:paraId="6969B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2F5A2B3D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31398ADE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079139F9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专用血液标识：支持入库血袋标记专用血液标识，供特殊保障使用，临床不能查询这部分血液库存</w:t>
            </w:r>
          </w:p>
        </w:tc>
      </w:tr>
      <w:tr w14:paraId="1056E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2A3E3498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2F7480DD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标本管理</w:t>
            </w:r>
          </w:p>
        </w:tc>
        <w:tc>
          <w:tcPr>
            <w:tcW w:w="6258" w:type="dxa"/>
            <w:vAlign w:val="center"/>
          </w:tcPr>
          <w:p w14:paraId="2380695E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标本核收：支持对临床送来的标本进行扫码核收，记录采血人及时间、复核人及时间、送出人及时间、送达人及时间、和核收人及时间；</w:t>
            </w:r>
          </w:p>
        </w:tc>
      </w:tr>
      <w:tr w14:paraId="22940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72130189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E2EDC47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46C58535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标本拒收：如果临床送来的标本不合格，支持对其进行拒收，拒收需录入拒收原因，同时向临床推送拒收消息；</w:t>
            </w:r>
          </w:p>
        </w:tc>
      </w:tr>
      <w:tr w14:paraId="54A70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61EC31E8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3D436966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5E2F38E8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输血相容性检测：支持对标本的ABO正反定性、Rh血型、Rh分型、抗体筛查、抗人球蛋白以及交叉配血等试验内容进行检测，支持项目动态可配；</w:t>
            </w:r>
          </w:p>
        </w:tc>
      </w:tr>
      <w:tr w14:paraId="3AAF6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26E0568B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0764E286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4452E1DB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检验报告：支持打印血型鉴定的检验报告单；</w:t>
            </w:r>
          </w:p>
        </w:tc>
      </w:tr>
      <w:tr w14:paraId="39C3A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769DFEB7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2641A592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3F79ABE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费用管理：支持对标本检验涉及的费用（抗体筛查、血型鉴定费用等），进行计费和退费，支持按动态配置的检验项目绑定费用，以便自动计费；</w:t>
            </w:r>
          </w:p>
        </w:tc>
      </w:tr>
      <w:tr w14:paraId="6F275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22209D89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8485EFE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6B712863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标本销毁：支持对过期标本的销毁，支持批量销毁和撤销；</w:t>
            </w:r>
          </w:p>
        </w:tc>
      </w:tr>
      <w:tr w14:paraId="43DEE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5240A15E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147B75AF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5F5E6894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标本历史回顾：支持查看患者本次及历次标本详情，支持显示标本闭环时间轴；</w:t>
            </w:r>
          </w:p>
        </w:tc>
      </w:tr>
      <w:tr w14:paraId="75464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58D75C10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8F3AB0D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16F5F86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标本查询：支持按采样时间、核收时间、销毁时间对患者标本进行综合查询；</w:t>
            </w:r>
          </w:p>
        </w:tc>
      </w:tr>
      <w:tr w14:paraId="40337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1400" w:type="dxa"/>
            <w:vMerge w:val="continue"/>
            <w:vAlign w:val="center"/>
          </w:tcPr>
          <w:p w14:paraId="254C8C3E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04ACE817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申请单管理</w:t>
            </w:r>
          </w:p>
        </w:tc>
        <w:tc>
          <w:tcPr>
            <w:tcW w:w="6258" w:type="dxa"/>
            <w:vAlign w:val="center"/>
          </w:tcPr>
          <w:p w14:paraId="78506B5B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申请单接收：支持自动获取、检索信息或通过条形码扫描方式接收临床输血申请单，实现申请信息条码唯一标示管理，可颜色区分申请单类型（常规、备血、紧急、自体、异型、手工等）和大量用血标志等；</w:t>
            </w:r>
          </w:p>
        </w:tc>
      </w:tr>
      <w:tr w14:paraId="3A5DB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1400" w:type="dxa"/>
            <w:vMerge w:val="continue"/>
            <w:vAlign w:val="center"/>
          </w:tcPr>
          <w:p w14:paraId="11E863CC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1B4951F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66D9534E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申请单审核：支持对临床各类申请单（常规、备血、紧急、自体、异型、手工等）进行审核，若审核不通过记录不通过原因，并将审核状态通过消息反馈临床。支持对申请单进行快捷扫码审核；</w:t>
            </w:r>
          </w:p>
        </w:tc>
      </w:tr>
      <w:tr w14:paraId="5F3BB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3987E452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2D4EE353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4673B035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申请单指标核对：支持同屏查看患者血型指标、输血前指标、血液传播、血栓弹力图的检验结果，以及提供各指标的知识库说明，另外支持动态扩展指标项目组；</w:t>
            </w:r>
          </w:p>
        </w:tc>
      </w:tr>
      <w:tr w14:paraId="69699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1217F2CC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3BCA4324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597E9D69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申请单查询：支持申请单号、登记号、住院号、病人姓名相关信息的快速检索定位；能显示申请单数合计；支持申请单类型选项，能快速查看不同类型的申请单；</w:t>
            </w:r>
          </w:p>
        </w:tc>
      </w:tr>
      <w:tr w14:paraId="06517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13BD1E74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9461577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70B26173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患者输血360详情：支持能够回顾性查看病人既往输血史信息，能集中展示申请单时间轴及申请相关的集成文书信息（如申请单、同意书、输血前评估、输血记录、输血不良反应等）；</w:t>
            </w:r>
          </w:p>
        </w:tc>
      </w:tr>
      <w:tr w14:paraId="46C45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7E30ABC9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2C3B4ABD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79AEECEE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电子病历集成：支持集成查看HIS电子病历，支持以多种形式集成（如客户端、浏览器）；</w:t>
            </w:r>
          </w:p>
        </w:tc>
      </w:tr>
      <w:tr w14:paraId="41BBA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74422081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27E5E90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3A2893D2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申请单打印：支持输血科补打临床输血申请单，可权限设置；</w:t>
            </w:r>
          </w:p>
        </w:tc>
      </w:tr>
      <w:tr w14:paraId="6EFA7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57B1B011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6BC6693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14B7EC8C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绿色通道：针对外院长期输血患者或异常紧急患者，支持通过绿色通道方式在输血科建立手工申请单，完成后续配发血及输注流程；</w:t>
            </w:r>
          </w:p>
        </w:tc>
      </w:tr>
      <w:tr w14:paraId="395EF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193B467E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120C1097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73E528E6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申请单样式：支持申请单以直观的方式展现，方便输血科按纸质申请单内容方式核对申请信息；</w:t>
            </w:r>
          </w:p>
        </w:tc>
      </w:tr>
      <w:tr w14:paraId="799D4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1400" w:type="dxa"/>
            <w:vMerge w:val="continue"/>
            <w:vAlign w:val="center"/>
          </w:tcPr>
          <w:p w14:paraId="0BC31005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554A5580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配发血管理</w:t>
            </w:r>
          </w:p>
        </w:tc>
        <w:tc>
          <w:tcPr>
            <w:tcW w:w="6258" w:type="dxa"/>
            <w:vAlign w:val="center"/>
          </w:tcPr>
          <w:p w14:paraId="1FBEE67E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交叉配血：支持扫描血袋条码方式进行交叉配血；配血过程中配血信息可以根据品种设置配血方法、主侧、次侧、配血结果、Rh分型、Rh分型结果等信息的默认值结果，也可以进行修改；支持一血多配的标志显示及快捷查询；支持血袋按品种决定是否进行抗筛试验；</w:t>
            </w:r>
          </w:p>
        </w:tc>
      </w:tr>
      <w:tr w14:paraId="53B05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21744557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0494DAAC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5D95B793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特殊血型管理：支持疑难血型、稀有血型管理。如亚型和分型的记录和提示；</w:t>
            </w:r>
          </w:p>
        </w:tc>
      </w:tr>
      <w:tr w14:paraId="18535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2F794C14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B6856D5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4CD812BA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支持查询历次配血记录；包括历史输血明细、历史检验明细、特殊血型明细；</w:t>
            </w:r>
          </w:p>
        </w:tc>
      </w:tr>
      <w:tr w14:paraId="16742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1400" w:type="dxa"/>
            <w:vMerge w:val="continue"/>
            <w:vAlign w:val="center"/>
          </w:tcPr>
          <w:p w14:paraId="4F870B36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0AC5E5AC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65089CCC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费用管理：支持根据医院规则设置配血、发血过程中涉及的血费、储蓄费、分装费、辐照费、滤白费、病毒灭活费、互助金、材料费等，实现自动计费和手工编辑计费。支持由医院自己创建组合血费，方便特殊情况下的手工计费；</w:t>
            </w:r>
          </w:p>
        </w:tc>
      </w:tr>
      <w:tr w14:paraId="79A38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016838B1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16538C16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1E31DACC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费用查询：支持该申请单费用汇总查询，支持按血袋查询费用，以便核对是否漏费。</w:t>
            </w:r>
          </w:p>
        </w:tc>
      </w:tr>
      <w:tr w14:paraId="373C4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11C8F93A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660DF15F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3FF1B868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流程操作：支持保存配血、取消配血、保存发血、取消发血等操作；</w:t>
            </w:r>
          </w:p>
        </w:tc>
      </w:tr>
      <w:tr w14:paraId="5D71B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1D977BD1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775C556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5C2047DC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血袋标签：支持血液发放后，打印包含患者和血液信息的条形码和二维码标签，便于临床进行输注核对；</w:t>
            </w:r>
          </w:p>
        </w:tc>
      </w:tr>
      <w:tr w14:paraId="4EBCD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6EAE076F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2560292F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7518AD4A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配发血打印：支持打印配血单、发血单分开打印和合并打印；支持同出库单一起打印；</w:t>
            </w:r>
          </w:p>
        </w:tc>
      </w:tr>
      <w:tr w14:paraId="180AE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3DE0D55E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75664FB6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710CEDC7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打印格式：支持配血单、发血单的自定义格式；可根据成分血、血液同型来区分打印不同的单据内容。</w:t>
            </w:r>
          </w:p>
        </w:tc>
      </w:tr>
      <w:tr w14:paraId="519BE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74EB050A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772D34BC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临床取血</w:t>
            </w:r>
          </w:p>
        </w:tc>
        <w:tc>
          <w:tcPr>
            <w:tcW w:w="6258" w:type="dxa"/>
            <w:vAlign w:val="center"/>
          </w:tcPr>
          <w:p w14:paraId="1C4D03EA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临床取血：支持单袋或批量取血；</w:t>
            </w:r>
          </w:p>
        </w:tc>
      </w:tr>
      <w:tr w14:paraId="63572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64D2639C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764455EC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36A14169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临床取血出库：支持系统对临床取血单及备血完成血袋通过扫描条码方式进行核对，确认无误后进行发血，记录取血及发血人员交接信息；</w:t>
            </w:r>
          </w:p>
        </w:tc>
      </w:tr>
      <w:tr w14:paraId="672A1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2209CDB5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6D254CFA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不良反应处置</w:t>
            </w:r>
          </w:p>
        </w:tc>
        <w:tc>
          <w:tcPr>
            <w:tcW w:w="6258" w:type="dxa"/>
            <w:vAlign w:val="center"/>
          </w:tcPr>
          <w:p w14:paraId="4B0703D0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不良反应查询：支持查询临床已填写的不良反应，临床医生处置不良反应后有消息推送到输血科，方便及时处理；</w:t>
            </w:r>
          </w:p>
        </w:tc>
      </w:tr>
      <w:tr w14:paraId="0FDDE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5511F2C7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2C9BB18F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6BF778B0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不良反应处置：输血科处置临床登记的不良反应，输血科进行处置并意见填写（包括复查血型、不规则抗体筛选、重复交叉配血、其他实验结果）；</w:t>
            </w:r>
          </w:p>
        </w:tc>
      </w:tr>
      <w:tr w14:paraId="03A15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4FA2648D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23F8576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093CFC22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不良反应上报：将符合规则的不良反应事项上报医务科；</w:t>
            </w:r>
          </w:p>
        </w:tc>
      </w:tr>
      <w:tr w14:paraId="209F1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60120D6B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2F99ACB8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血袋回收</w:t>
            </w:r>
          </w:p>
        </w:tc>
        <w:tc>
          <w:tcPr>
            <w:tcW w:w="6258" w:type="dxa"/>
            <w:vAlign w:val="center"/>
          </w:tcPr>
          <w:p w14:paraId="3583E96F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血袋回收：支持对于临床收集送回输血科的血袋进行条形码扫描确认回收，实行血袋信息条形码唯一标识管理；支持批量选择回收和打包回收；</w:t>
            </w:r>
          </w:p>
        </w:tc>
      </w:tr>
      <w:tr w14:paraId="387D7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11809430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0CC1A10D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7B4C184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回收查询：支持能快速查看待回收血袋和已回收血袋，以及科室血袋回收率；</w:t>
            </w:r>
          </w:p>
          <w:p w14:paraId="314B8015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实现已回收血袋的导出；</w:t>
            </w:r>
          </w:p>
        </w:tc>
      </w:tr>
      <w:tr w14:paraId="4E855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00" w:type="dxa"/>
            <w:vMerge w:val="continue"/>
            <w:vAlign w:val="center"/>
          </w:tcPr>
          <w:p w14:paraId="3FAD05FE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6BCBBC75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标本销毁</w:t>
            </w:r>
          </w:p>
        </w:tc>
        <w:tc>
          <w:tcPr>
            <w:tcW w:w="6258" w:type="dxa"/>
            <w:vAlign w:val="center"/>
          </w:tcPr>
          <w:p w14:paraId="0209D6E2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标本销毁：支持标本扫描销毁，记录销毁人和销毁时间。</w:t>
            </w:r>
          </w:p>
        </w:tc>
      </w:tr>
      <w:tr w14:paraId="72B75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400" w:type="dxa"/>
            <w:vMerge w:val="continue"/>
            <w:vAlign w:val="center"/>
          </w:tcPr>
          <w:p w14:paraId="6B9B2ED1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3B5FF805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6BBAA776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销毁查询：支持查询待销毁及已销毁标本信息，支持批量销毁标本；</w:t>
            </w:r>
          </w:p>
        </w:tc>
      </w:tr>
      <w:tr w14:paraId="43796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00" w:type="dxa"/>
            <w:vMerge w:val="continue"/>
            <w:vAlign w:val="center"/>
          </w:tcPr>
          <w:p w14:paraId="7F82D0CC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1A682C6E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预警管理</w:t>
            </w:r>
          </w:p>
        </w:tc>
        <w:tc>
          <w:tcPr>
            <w:tcW w:w="6258" w:type="dxa"/>
            <w:vAlign w:val="center"/>
          </w:tcPr>
          <w:p w14:paraId="297D357B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库存预警：支持库存高低限的预警，可根据品种配置高低限量。</w:t>
            </w:r>
          </w:p>
        </w:tc>
      </w:tr>
      <w:tr w14:paraId="0DCA7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2398C52A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36D08FF6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7A2F9094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效期预警：支持血液失效预警，可配置失效预警提示时间；</w:t>
            </w:r>
          </w:p>
        </w:tc>
      </w:tr>
      <w:tr w14:paraId="68E41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2A63DAE2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3D0D14A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0CF9DEC6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回收提醒：支持消息提醒待回收的血袋；</w:t>
            </w:r>
          </w:p>
        </w:tc>
      </w:tr>
      <w:tr w14:paraId="01D7B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1096029A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65EE7B0D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08F388E7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不良反应提醒：支持消息提醒不良反应病人及时处置。</w:t>
            </w:r>
          </w:p>
        </w:tc>
      </w:tr>
      <w:tr w14:paraId="0E997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41A39F05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3D18505E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68CFFFE9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申请单驳回提醒：支持临床提醒输血科驳回的不合格申请单。</w:t>
            </w:r>
          </w:p>
        </w:tc>
      </w:tr>
      <w:tr w14:paraId="62705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18797B53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077CD7CD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5B6F933C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标本驳回提醒：支持临床提醒输血科驳回的不合格标本。</w:t>
            </w:r>
          </w:p>
        </w:tc>
      </w:tr>
      <w:tr w14:paraId="5BF01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4C9F8179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1E36E983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3BA8F5F2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紧急输血提醒：临床有紧急输血申请，支持消息及时发送输血科；</w:t>
            </w:r>
          </w:p>
        </w:tc>
      </w:tr>
      <w:tr w14:paraId="6B059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24ADB13D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36752AC8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47F70848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取血提醒：输血科备血完成后消息提醒临床取血；</w:t>
            </w:r>
          </w:p>
        </w:tc>
      </w:tr>
      <w:tr w14:paraId="60E96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4FE0FB69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0519C92F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4947C1FA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特殊提示：病人配发血过程中若有历史特殊血型、疑难输血史进行弹窗提示。</w:t>
            </w:r>
          </w:p>
        </w:tc>
      </w:tr>
      <w:tr w14:paraId="2EDCE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1400" w:type="dxa"/>
            <w:vMerge w:val="continue"/>
            <w:vAlign w:val="center"/>
          </w:tcPr>
          <w:p w14:paraId="75F87FE0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594EA118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环节监控</w:t>
            </w:r>
          </w:p>
        </w:tc>
        <w:tc>
          <w:tcPr>
            <w:tcW w:w="6258" w:type="dxa"/>
            <w:vAlign w:val="center"/>
          </w:tcPr>
          <w:p w14:paraId="38870523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对以下内容（包含但不限于）进行实时指标监控：当日紧急申请单数、当日已采集未送达标本数、当日送检超时标本数、备血完成未取血数、血制品送出未签收数、发血4小时未输注完成数、发血24小时未回收血袋数、不良反应例数；</w:t>
            </w:r>
          </w:p>
        </w:tc>
      </w:tr>
      <w:tr w14:paraId="5F720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6C8B57A9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38AEDBCA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费用管理</w:t>
            </w:r>
          </w:p>
        </w:tc>
        <w:tc>
          <w:tcPr>
            <w:tcW w:w="6258" w:type="dxa"/>
            <w:vAlign w:val="center"/>
          </w:tcPr>
          <w:p w14:paraId="2732B5B7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提供血液基础资料绑定费用的功能，在完成标本复核、配血、发血时可自动生成相关费用，减少人为干预；</w:t>
            </w:r>
          </w:p>
        </w:tc>
      </w:tr>
      <w:tr w14:paraId="0AE93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400" w:type="dxa"/>
            <w:vMerge w:val="continue"/>
            <w:vAlign w:val="center"/>
          </w:tcPr>
          <w:p w14:paraId="3447C9B2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41117EFE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57419B22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提供输血相关检验和配发血等过程中的计费、退费、查询费用功能；</w:t>
            </w:r>
          </w:p>
        </w:tc>
      </w:tr>
      <w:tr w14:paraId="435E1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400" w:type="dxa"/>
            <w:vMerge w:val="continue"/>
            <w:vAlign w:val="center"/>
          </w:tcPr>
          <w:p w14:paraId="310C6B42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447B9B64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5505320E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支持标本检验、配发血独立计费。</w:t>
            </w:r>
          </w:p>
        </w:tc>
      </w:tr>
      <w:tr w14:paraId="2D59E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400" w:type="dxa"/>
            <w:vMerge w:val="continue"/>
            <w:vAlign w:val="center"/>
          </w:tcPr>
          <w:p w14:paraId="0CB39FD5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62077050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特殊出库</w:t>
            </w:r>
          </w:p>
        </w:tc>
        <w:tc>
          <w:tcPr>
            <w:tcW w:w="6258" w:type="dxa"/>
            <w:vAlign w:val="center"/>
          </w:tcPr>
          <w:p w14:paraId="526CA745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取消入库：支持对血袋取消入库，记录取消人和取消原因。</w:t>
            </w:r>
          </w:p>
        </w:tc>
      </w:tr>
      <w:tr w14:paraId="63796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6CCEB402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0DCADB5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3D00D1B2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报废出库：提供报废血液的科室、血液成分、报废原因、报废日期、经手人、审批人等信息，支持按临床或输血科发起的报废审批流程报废出库；</w:t>
            </w:r>
          </w:p>
        </w:tc>
      </w:tr>
      <w:tr w14:paraId="1CC9D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1002173D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3B4240CC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血液调拨（支持一院多区）</w:t>
            </w:r>
          </w:p>
        </w:tc>
        <w:tc>
          <w:tcPr>
            <w:tcW w:w="6258" w:type="dxa"/>
            <w:vAlign w:val="center"/>
          </w:tcPr>
          <w:p w14:paraId="77BCB07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血液调出：支持跨院区、跨机构血液调出。</w:t>
            </w:r>
          </w:p>
        </w:tc>
      </w:tr>
      <w:tr w14:paraId="5607E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05B7C743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7663FB40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74AAC30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血液调入：支持跨院区、跨机构血液调入。</w:t>
            </w:r>
          </w:p>
        </w:tc>
      </w:tr>
      <w:tr w14:paraId="27980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0855DAEE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60BC9C4C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3EC50685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调入调出查询：支持调入、调出单查询；</w:t>
            </w:r>
          </w:p>
        </w:tc>
      </w:tr>
      <w:tr w14:paraId="2F3FF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00" w:type="dxa"/>
            <w:vMerge w:val="continue"/>
            <w:vAlign w:val="center"/>
          </w:tcPr>
          <w:p w14:paraId="0D4F3CBF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33DA3185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临床退血</w:t>
            </w:r>
          </w:p>
        </w:tc>
        <w:tc>
          <w:tcPr>
            <w:tcW w:w="6258" w:type="dxa"/>
            <w:vAlign w:val="center"/>
          </w:tcPr>
          <w:p w14:paraId="54AA95C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临床退血：支持输血科进行临床退血操作，可控制退回时间范围；</w:t>
            </w:r>
          </w:p>
        </w:tc>
      </w:tr>
      <w:tr w14:paraId="51338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42ED8068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2C63E70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试剂管理</w:t>
            </w:r>
          </w:p>
        </w:tc>
        <w:tc>
          <w:tcPr>
            <w:tcW w:w="6258" w:type="dxa"/>
            <w:vAlign w:val="center"/>
          </w:tcPr>
          <w:p w14:paraId="0FA1E74F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支持试剂入库、打印入库单；</w:t>
            </w:r>
          </w:p>
        </w:tc>
      </w:tr>
      <w:tr w14:paraId="1B8F4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401A1A63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44732912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10FB80F7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支持试剂查询与出库，打印出库单；</w:t>
            </w:r>
          </w:p>
        </w:tc>
      </w:tr>
      <w:tr w14:paraId="416B8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638A384A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489E64AB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7F88E2A3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支持专门的试剂标签设置与打印，实行条码管理；</w:t>
            </w:r>
          </w:p>
        </w:tc>
      </w:tr>
      <w:tr w14:paraId="6E500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54C10AFF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0CCFA91D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15977429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具有试剂品种、字典信息维护功能；</w:t>
            </w:r>
          </w:p>
        </w:tc>
      </w:tr>
      <w:tr w14:paraId="73A52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0FF5DEA4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666AF13F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2FB5FC84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支持试剂库存汇总查询；</w:t>
            </w:r>
          </w:p>
        </w:tc>
      </w:tr>
      <w:tr w14:paraId="10D52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43FB913E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24FFC2FA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  <w:t>室内质控管理</w:t>
            </w:r>
          </w:p>
        </w:tc>
        <w:tc>
          <w:tcPr>
            <w:tcW w:w="6258" w:type="dxa"/>
            <w:vAlign w:val="center"/>
          </w:tcPr>
          <w:p w14:paraId="02E7C74B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支持室内质控字典维护，包括但不限于：质控仪器、质控试剂、质控项目、质控检验项、质控检验值；</w:t>
            </w:r>
          </w:p>
        </w:tc>
      </w:tr>
      <w:tr w14:paraId="07D9C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1F7EDC85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60DEA3E5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58427044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支持室内质控按定性或定量进行质控数据管理；</w:t>
            </w:r>
          </w:p>
        </w:tc>
      </w:tr>
      <w:tr w14:paraId="5EA7C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208FFABA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4E9269C4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61F066E2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支持制定室内质控计划；</w:t>
            </w:r>
          </w:p>
        </w:tc>
      </w:tr>
      <w:tr w14:paraId="703F7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0102DDA5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65FDBE82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52826A93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支持室内质控模板的自定义设置，可根据不同质控项目定制质控单模板；</w:t>
            </w:r>
          </w:p>
        </w:tc>
      </w:tr>
      <w:tr w14:paraId="49AF9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0" w:type="dxa"/>
            <w:vMerge w:val="continue"/>
            <w:vAlign w:val="center"/>
          </w:tcPr>
          <w:p w14:paraId="22B2583B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2EEF95CB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自体血管理</w:t>
            </w:r>
          </w:p>
        </w:tc>
        <w:tc>
          <w:tcPr>
            <w:tcW w:w="6258" w:type="dxa"/>
            <w:vAlign w:val="center"/>
          </w:tcPr>
          <w:p w14:paraId="385255BA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自体采血计划审批：支持审批临床申请的自体血采血计划，分为通过和不通过，不通过需填写不通过原因并返回消息到临床；</w:t>
            </w:r>
          </w:p>
        </w:tc>
      </w:tr>
      <w:tr w14:paraId="33112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704AC53F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7F7DEEE7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1D431F36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自体血条码：支持按自体采血计划单生成自体血条码信息；</w:t>
            </w:r>
          </w:p>
        </w:tc>
      </w:tr>
      <w:tr w14:paraId="250DD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343353E7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3026A01B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54D907D2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自体血入库：支持对自体血生成自体血唯一条码，打印并粘贴在血袋上扫描入库；</w:t>
            </w:r>
          </w:p>
        </w:tc>
      </w:tr>
      <w:tr w14:paraId="7AD5A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2039890B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5A4B1DB9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sz w:val="40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交接班管理</w:t>
            </w:r>
          </w:p>
        </w:tc>
        <w:tc>
          <w:tcPr>
            <w:tcW w:w="6258" w:type="dxa"/>
            <w:vAlign w:val="center"/>
          </w:tcPr>
          <w:p w14:paraId="0EC01AED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交接班登记：支持对血液库存、血液出入的交接登记；支持对设备的交接登记，设备交接项可动态配置；</w:t>
            </w:r>
          </w:p>
        </w:tc>
      </w:tr>
      <w:tr w14:paraId="54888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723339EF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324274F2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sz w:val="40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系统设置</w:t>
            </w:r>
          </w:p>
        </w:tc>
        <w:tc>
          <w:tcPr>
            <w:tcW w:w="6258" w:type="dxa"/>
            <w:vAlign w:val="center"/>
          </w:tcPr>
          <w:p w14:paraId="3A8D29C7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科室、人员设置：自动同步HIS操作员、科室信息，设置系统使用操作员，与HIS进行关联对应；</w:t>
            </w:r>
          </w:p>
        </w:tc>
      </w:tr>
      <w:tr w14:paraId="00C5E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400" w:type="dxa"/>
            <w:vMerge w:val="continue"/>
            <w:vAlign w:val="center"/>
          </w:tcPr>
          <w:p w14:paraId="14434D66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74FD0B7B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sz w:val="40"/>
                <w:szCs w:val="22"/>
              </w:rPr>
            </w:pPr>
          </w:p>
        </w:tc>
        <w:tc>
          <w:tcPr>
            <w:tcW w:w="6258" w:type="dxa"/>
            <w:vAlign w:val="center"/>
          </w:tcPr>
          <w:p w14:paraId="2AAE6E30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机构设置：支持一院多区管理模式，多机构设置，满足区域用血。</w:t>
            </w:r>
          </w:p>
        </w:tc>
      </w:tr>
      <w:tr w14:paraId="76C61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4462F28A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22FF63BD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sz w:val="40"/>
                <w:szCs w:val="22"/>
              </w:rPr>
            </w:pPr>
          </w:p>
        </w:tc>
        <w:tc>
          <w:tcPr>
            <w:tcW w:w="6258" w:type="dxa"/>
            <w:vAlign w:val="center"/>
          </w:tcPr>
          <w:p w14:paraId="3AA2132A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血液综合维护：设置血液的品种、HIS应该医嘱、国标对码、配发方式及结果、效期设置、血液费用组合绑定；</w:t>
            </w:r>
          </w:p>
        </w:tc>
      </w:tr>
      <w:tr w14:paraId="1FBA4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00" w:type="dxa"/>
            <w:vMerge w:val="continue"/>
            <w:vAlign w:val="center"/>
          </w:tcPr>
          <w:p w14:paraId="27E1C036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1A97A0F9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sz w:val="40"/>
                <w:szCs w:val="22"/>
              </w:rPr>
            </w:pPr>
          </w:p>
        </w:tc>
        <w:tc>
          <w:tcPr>
            <w:tcW w:w="6258" w:type="dxa"/>
            <w:vAlign w:val="center"/>
          </w:tcPr>
          <w:p w14:paraId="460743A1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科室归类设置：对科室进行归类以便于计费等操作；</w:t>
            </w:r>
          </w:p>
        </w:tc>
      </w:tr>
      <w:tr w14:paraId="2CC64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400" w:type="dxa"/>
            <w:vMerge w:val="continue"/>
            <w:vAlign w:val="center"/>
          </w:tcPr>
          <w:p w14:paraId="47A12E47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0D792D0B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sz w:val="40"/>
                <w:szCs w:val="22"/>
              </w:rPr>
            </w:pPr>
          </w:p>
        </w:tc>
        <w:tc>
          <w:tcPr>
            <w:tcW w:w="6258" w:type="dxa"/>
            <w:vAlign w:val="center"/>
          </w:tcPr>
          <w:p w14:paraId="7CC1AAE7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费用归类设置：对项目进行归类，形成组合套餐，方便计费等操作；</w:t>
            </w:r>
          </w:p>
        </w:tc>
      </w:tr>
      <w:tr w14:paraId="15F0F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4E2C3BFF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12067B5C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sz w:val="40"/>
                <w:szCs w:val="22"/>
              </w:rPr>
            </w:pPr>
          </w:p>
        </w:tc>
        <w:tc>
          <w:tcPr>
            <w:tcW w:w="6258" w:type="dxa"/>
            <w:vAlign w:val="center"/>
          </w:tcPr>
          <w:p w14:paraId="1DB7241C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报表维护设置：支持输血流程中涉及到的各表单的格式自定义设置。</w:t>
            </w:r>
          </w:p>
        </w:tc>
      </w:tr>
      <w:tr w14:paraId="36F55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580DCDD4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249E3202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sz w:val="40"/>
                <w:szCs w:val="22"/>
              </w:rPr>
            </w:pPr>
          </w:p>
        </w:tc>
        <w:tc>
          <w:tcPr>
            <w:tcW w:w="6258" w:type="dxa"/>
            <w:vAlign w:val="center"/>
          </w:tcPr>
          <w:p w14:paraId="63F13118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单病种知识库：支持对单病种知识库进行维护管理；</w:t>
            </w:r>
          </w:p>
        </w:tc>
      </w:tr>
      <w:tr w14:paraId="4C205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33CCCFAF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3484A15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sz w:val="40"/>
                <w:szCs w:val="22"/>
              </w:rPr>
            </w:pPr>
          </w:p>
        </w:tc>
        <w:tc>
          <w:tcPr>
            <w:tcW w:w="6258" w:type="dxa"/>
            <w:vAlign w:val="center"/>
          </w:tcPr>
          <w:p w14:paraId="174EFBD8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检验项目知识库：支持检验项目知识库管理；</w:t>
            </w:r>
          </w:p>
        </w:tc>
      </w:tr>
      <w:tr w14:paraId="65041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1FDAC58D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26D975BC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sz w:val="40"/>
                <w:szCs w:val="22"/>
              </w:rPr>
            </w:pPr>
          </w:p>
        </w:tc>
        <w:tc>
          <w:tcPr>
            <w:tcW w:w="6258" w:type="dxa"/>
            <w:vAlign w:val="center"/>
          </w:tcPr>
          <w:p w14:paraId="7F867A05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文档和常见问题管理：支持各类文档的上传并能在各个工作站查阅下载；支持对系统常见问题的维护管理和展示；</w:t>
            </w:r>
          </w:p>
        </w:tc>
      </w:tr>
      <w:tr w14:paraId="66B64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7C7121A4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1B248146">
            <w:pPr>
              <w:pStyle w:val="2"/>
              <w:spacing w:line="24" w:lineRule="atLeast"/>
              <w:rPr>
                <w:rFonts w:hint="eastAsia" w:ascii="仿宋" w:hAnsi="仿宋" w:eastAsia="仿宋" w:cs="仿宋"/>
                <w:color w:val="000000"/>
                <w:sz w:val="40"/>
                <w:szCs w:val="22"/>
              </w:rPr>
            </w:pPr>
          </w:p>
        </w:tc>
        <w:tc>
          <w:tcPr>
            <w:tcW w:w="6258" w:type="dxa"/>
            <w:vAlign w:val="center"/>
          </w:tcPr>
          <w:p w14:paraId="62801519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系统权限设置：支持对功能进行权限控制；可分角色、模板操作员进行批量设置；</w:t>
            </w:r>
          </w:p>
        </w:tc>
      </w:tr>
      <w:tr w14:paraId="1187B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00" w:type="dxa"/>
            <w:vMerge w:val="continue"/>
            <w:vAlign w:val="center"/>
          </w:tcPr>
          <w:p w14:paraId="79237588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6060D498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通用查询</w:t>
            </w:r>
          </w:p>
        </w:tc>
        <w:tc>
          <w:tcPr>
            <w:tcW w:w="6258" w:type="dxa"/>
            <w:vAlign w:val="center"/>
          </w:tcPr>
          <w:p w14:paraId="7DC8C486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血制品库存明细查询</w:t>
            </w:r>
          </w:p>
          <w:p w14:paraId="1A284BCF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血制品库存分类汇总查询</w:t>
            </w:r>
          </w:p>
          <w:p w14:paraId="16F0F2E2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血制品库存规格汇总查询</w:t>
            </w:r>
          </w:p>
          <w:p w14:paraId="34A281CC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血制品库存成分血汇总查询</w:t>
            </w:r>
          </w:p>
          <w:p w14:paraId="595A43B4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血制品入库明细查询</w:t>
            </w:r>
          </w:p>
          <w:p w14:paraId="76E42D00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血制品入库分类汇总查询</w:t>
            </w:r>
          </w:p>
          <w:p w14:paraId="2A9F4652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血制品入库成分血分类汇总查询</w:t>
            </w:r>
          </w:p>
          <w:p w14:paraId="3B59923A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血制品出库明细查询</w:t>
            </w:r>
          </w:p>
          <w:p w14:paraId="764B9E1F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血制品出库分类汇总查询</w:t>
            </w:r>
          </w:p>
          <w:p w14:paraId="4DFE1069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血制品出库成分血分类汇总查询</w:t>
            </w:r>
          </w:p>
          <w:p w14:paraId="26C85D72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血制品出库比例汇总查询</w:t>
            </w:r>
          </w:p>
          <w:p w14:paraId="6FB594F6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患者血型分布统计</w:t>
            </w:r>
          </w:p>
          <w:p w14:paraId="24208433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血制品状态查询</w:t>
            </w:r>
          </w:p>
          <w:p w14:paraId="0E7C627C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申请单综合查询</w:t>
            </w:r>
          </w:p>
          <w:p w14:paraId="54DAED3D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申请单用血情况查询</w:t>
            </w:r>
          </w:p>
          <w:p w14:paraId="6DCC0DDB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不良反应综合查询</w:t>
            </w:r>
          </w:p>
          <w:p w14:paraId="483C7C73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输血后评价综合查询</w:t>
            </w:r>
          </w:p>
          <w:p w14:paraId="537F2536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配血报告综合查询</w:t>
            </w:r>
          </w:p>
          <w:p w14:paraId="4FC375DD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血型复核及交叉配血记录查询</w:t>
            </w:r>
          </w:p>
          <w:p w14:paraId="188D72AF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RH阴性血查询</w:t>
            </w:r>
          </w:p>
          <w:p w14:paraId="05755D6C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血袋状态及时间轴闭环查询</w:t>
            </w:r>
          </w:p>
          <w:p w14:paraId="028DB468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抗体筛查阳性查询</w:t>
            </w:r>
          </w:p>
          <w:p w14:paraId="114EA7CA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手术用血查询</w:t>
            </w:r>
          </w:p>
        </w:tc>
      </w:tr>
      <w:tr w14:paraId="72A25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</w:trPr>
        <w:tc>
          <w:tcPr>
            <w:tcW w:w="1400" w:type="dxa"/>
            <w:vMerge w:val="continue"/>
            <w:vAlign w:val="center"/>
          </w:tcPr>
          <w:p w14:paraId="1EAE34AE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1C27C763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数据统计</w:t>
            </w:r>
          </w:p>
        </w:tc>
        <w:tc>
          <w:tcPr>
            <w:tcW w:w="6258" w:type="dxa"/>
            <w:vAlign w:val="center"/>
          </w:tcPr>
          <w:p w14:paraId="3D18E214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每千单位专业人员数</w:t>
            </w:r>
          </w:p>
          <w:p w14:paraId="7EA5ED2F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申请单合格率</w:t>
            </w:r>
          </w:p>
          <w:p w14:paraId="3E890EB3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千输血人次不良反应例数</w:t>
            </w:r>
          </w:p>
          <w:p w14:paraId="2B05AECA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手术台均用血量</w:t>
            </w:r>
          </w:p>
          <w:p w14:paraId="140F32FC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手术患者自体输血率</w:t>
            </w:r>
          </w:p>
          <w:p w14:paraId="2623987C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出院患者人均用血量</w:t>
            </w:r>
          </w:p>
          <w:p w14:paraId="3E9D8398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输血质控指标统计</w:t>
            </w:r>
          </w:p>
          <w:p w14:paraId="5F54AB38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输血质控指标基础数据填报</w:t>
            </w:r>
          </w:p>
          <w:p w14:paraId="5F9DFC87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科室紧急用血比例</w:t>
            </w:r>
          </w:p>
          <w:p w14:paraId="24EACDF3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科室成分血比例</w:t>
            </w:r>
          </w:p>
          <w:p w14:paraId="35EE88D1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科室人均用血统计</w:t>
            </w:r>
          </w:p>
          <w:p w14:paraId="48A65A6D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科室用血统计</w:t>
            </w:r>
          </w:p>
          <w:p w14:paraId="27430895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血液类别人均用血统计</w:t>
            </w:r>
          </w:p>
          <w:p w14:paraId="42123692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血液类别次均用血统计</w:t>
            </w:r>
          </w:p>
          <w:p w14:paraId="068D1E84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患者用血汇总</w:t>
            </w:r>
          </w:p>
          <w:p w14:paraId="64E5AC6B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科室申请单合格率统计</w:t>
            </w:r>
          </w:p>
          <w:p w14:paraId="29175D02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科室知情同意书签订率统计</w:t>
            </w:r>
          </w:p>
          <w:p w14:paraId="71C6FE51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不同范围红细胞压积申请单统计</w:t>
            </w:r>
          </w:p>
          <w:p w14:paraId="3BCE410D">
            <w:pPr>
              <w:widowControl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科室不同用血级别申请单数统计</w:t>
            </w:r>
          </w:p>
        </w:tc>
      </w:tr>
      <w:tr w14:paraId="73D8A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1400" w:type="dxa"/>
            <w:vMerge w:val="continue"/>
            <w:vAlign w:val="center"/>
          </w:tcPr>
          <w:p w14:paraId="59544688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1122A44E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输血科首页</w:t>
            </w:r>
          </w:p>
        </w:tc>
        <w:tc>
          <w:tcPr>
            <w:tcW w:w="6258" w:type="dxa"/>
            <w:vAlign w:val="center"/>
          </w:tcPr>
          <w:p w14:paraId="7905F017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综合实时展示输血科重点业务数据，能有效的提供科室数据分析包括：待办（待审批申请、待核收标本、待回收血袋、不良反应等）、库存预警、效期预警、科室用血统计、本月医生用血量、近7天红细胞用量统计，有助于提高科室业务管理和分析；</w:t>
            </w:r>
          </w:p>
        </w:tc>
      </w:tr>
      <w:tr w14:paraId="59ACE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59541486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09A42DBA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其他功能</w:t>
            </w:r>
          </w:p>
        </w:tc>
        <w:tc>
          <w:tcPr>
            <w:tcW w:w="6258" w:type="dxa"/>
            <w:vAlign w:val="center"/>
          </w:tcPr>
          <w:p w14:paraId="7A7AF243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支持各工作站按配置锁屏功能；</w:t>
            </w:r>
          </w:p>
        </w:tc>
      </w:tr>
      <w:tr w14:paraId="7F1D4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5A65134B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72A21888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258" w:type="dxa"/>
            <w:vAlign w:val="center"/>
          </w:tcPr>
          <w:p w14:paraId="4F941603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支持切换站点功能；</w:t>
            </w:r>
          </w:p>
        </w:tc>
      </w:tr>
      <w:tr w14:paraId="173A3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2F806BC3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6CB2F220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258" w:type="dxa"/>
            <w:vAlign w:val="center"/>
          </w:tcPr>
          <w:p w14:paraId="27FFB11C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持个性化菜单配置功能；</w:t>
            </w:r>
          </w:p>
        </w:tc>
      </w:tr>
      <w:tr w14:paraId="204F5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2237D97B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39EFBF4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1534A94B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支持修改密码；</w:t>
            </w:r>
          </w:p>
        </w:tc>
      </w:tr>
      <w:tr w14:paraId="58A78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restart"/>
            <w:vAlign w:val="center"/>
          </w:tcPr>
          <w:p w14:paraId="1F3F2461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医生工作站</w:t>
            </w:r>
          </w:p>
        </w:tc>
        <w:tc>
          <w:tcPr>
            <w:tcW w:w="1550" w:type="dxa"/>
            <w:vAlign w:val="center"/>
          </w:tcPr>
          <w:p w14:paraId="54636DC9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医生首页</w:t>
            </w:r>
          </w:p>
        </w:tc>
        <w:tc>
          <w:tcPr>
            <w:tcW w:w="6258" w:type="dxa"/>
            <w:vAlign w:val="center"/>
          </w:tcPr>
          <w:p w14:paraId="4DB74D41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支持医生常规操作如申请开单，支持对申请单的查看详情及更多操作。支持待办事项处理（待审核、待反馈、待补流程、待评价），可通过待办快速处理业务。</w:t>
            </w:r>
          </w:p>
          <w:p w14:paraId="05779BFA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输血患者360：可支持医生快捷查询输血患者的全流程记录，从知情同意书到输血后评价的所有业务节点以时间轴的方式体现，有血袋和标本的地方也需要能看到闭环时间轴，方便集中化查询患者信息；</w:t>
            </w:r>
          </w:p>
        </w:tc>
      </w:tr>
      <w:tr w14:paraId="69A0D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2DAB55D9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21094046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输血前评估管理</w:t>
            </w:r>
          </w:p>
        </w:tc>
        <w:tc>
          <w:tcPr>
            <w:tcW w:w="6258" w:type="dxa"/>
            <w:vAlign w:val="center"/>
          </w:tcPr>
          <w:p w14:paraId="7AF37A1E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输血前评估：支持填写病人输血前的基本资料和体征状态；支持输血前检验指标项动态可配置；</w:t>
            </w:r>
          </w:p>
        </w:tc>
      </w:tr>
      <w:tr w14:paraId="69C45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00" w:type="dxa"/>
            <w:vMerge w:val="continue"/>
            <w:vAlign w:val="center"/>
          </w:tcPr>
          <w:p w14:paraId="5A405BA8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720918F1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620EB861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合理性判断：支持根据预设输血指征规则进行合理性判断和提示；</w:t>
            </w:r>
          </w:p>
        </w:tc>
      </w:tr>
      <w:tr w14:paraId="7E49F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400" w:type="dxa"/>
            <w:vMerge w:val="continue"/>
            <w:vAlign w:val="center"/>
          </w:tcPr>
          <w:p w14:paraId="2B799924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72F4CAC6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输血知情同意书</w:t>
            </w:r>
          </w:p>
        </w:tc>
        <w:tc>
          <w:tcPr>
            <w:tcW w:w="6258" w:type="dxa"/>
            <w:vAlign w:val="center"/>
          </w:tcPr>
          <w:p w14:paraId="3413FFD2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同意书流程：根据医院要求为确保同意书的签订合理性，需先开同意书再开申请单，紧急情况下需报医务科备案，可事后补同意书；</w:t>
            </w:r>
          </w:p>
        </w:tc>
      </w:tr>
      <w:tr w14:paraId="63ADC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76D7BE73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4DB23BAF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49A896CB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同意书类型：支持普通输血、紧急输血、自体知情同意书，可自定义模板内容；支持开具血浆置换同意书；</w:t>
            </w:r>
          </w:p>
        </w:tc>
      </w:tr>
      <w:tr w14:paraId="48D59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1D51B65D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62CDCED2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0C84419B">
            <w:pPr>
              <w:shd w:val="clear" w:color="auto" w:fill="FFFFFF"/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同意书展示：支持同意书和申请单展示在同一个流程下，指引医生进行流程化操作，并方便查看；</w:t>
            </w:r>
          </w:p>
        </w:tc>
      </w:tr>
      <w:tr w14:paraId="506C3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1400" w:type="dxa"/>
            <w:vMerge w:val="continue"/>
            <w:vAlign w:val="center"/>
          </w:tcPr>
          <w:p w14:paraId="465C0E9C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54A9512F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用血申请</w:t>
            </w:r>
          </w:p>
        </w:tc>
        <w:tc>
          <w:tcPr>
            <w:tcW w:w="6258" w:type="dxa"/>
            <w:vAlign w:val="center"/>
          </w:tcPr>
          <w:p w14:paraId="7E9C6218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规范要求：支持根据85号令预设规则，自动判断医师输血申请权限，实现医师输血申请分级管理；关于判断值，如800ML，1600ML可以做到预设值，同时也可由医院自定义设置，从而满足将来界定值的发展变化；通过申请血液类型的申请量进行分级审核，根据政策规范要求，达到相应级别后分别提交给对应环节进行审核；</w:t>
            </w:r>
          </w:p>
        </w:tc>
      </w:tr>
      <w:tr w14:paraId="1428B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6209F822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338110B6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796AE038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申请类型包括：常规用血、备血申请、紧急用血、自体申请、异型申请等；</w:t>
            </w:r>
          </w:p>
        </w:tc>
      </w:tr>
      <w:tr w14:paraId="373CE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</w:trPr>
        <w:tc>
          <w:tcPr>
            <w:tcW w:w="1400" w:type="dxa"/>
            <w:vMerge w:val="continue"/>
            <w:vAlign w:val="center"/>
          </w:tcPr>
          <w:p w14:paraId="78FAF832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4F1088CE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485D1D6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检验项目：支持自动调取输血前相关检验指标，动态配置组合项目，如血型指标、输血前指标、血液传播、血栓弹力图的检验结果；可根据参考值范围显示不同的颜色。可通过知识库查询检验项目指标的临床意义，查看内容包含但不限于所属类别、参考范围、影响因素、相关试剂等，辅助医生根据指标结果合理开单；</w:t>
            </w:r>
          </w:p>
        </w:tc>
      </w:tr>
      <w:tr w14:paraId="7094C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400" w:type="dxa"/>
            <w:vMerge w:val="continue"/>
            <w:vAlign w:val="center"/>
          </w:tcPr>
          <w:p w14:paraId="360BBA85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7AFF3E0E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2CFC92B4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用血申请内容包括但不限于：病人基本信息，输血性质、拟输血方案、申请类型、临床诊断、输血史、输血不良反应史、妊娠史、药物过敏史、输血前用药、预定用血开始和结束日期、预定用血成分、输血目的、标本确认、输血治疗同意书签订、手术名称、手术等级；</w:t>
            </w:r>
          </w:p>
        </w:tc>
      </w:tr>
      <w:tr w14:paraId="44DE0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1400" w:type="dxa"/>
            <w:vMerge w:val="continue"/>
            <w:vAlign w:val="center"/>
          </w:tcPr>
          <w:p w14:paraId="15CAA238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19BDF006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26ADDA1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申请血液品种：可根据预设规则，用输血目的对申请品种内容进行过滤；</w:t>
            </w:r>
          </w:p>
          <w:p w14:paraId="7693876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血液库存状况：可以根据医院要求显示充裕度，或者显示具体的数值；</w:t>
            </w:r>
          </w:p>
          <w:p w14:paraId="14BD7FD7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支持查看患者历次输血；</w:t>
            </w:r>
          </w:p>
        </w:tc>
      </w:tr>
      <w:tr w14:paraId="19D57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14F0C6AB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7402420B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15AC9B7B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用血申请医嘱：支持用血申请提交后自动生成申请医嘱回传HIS系统，减少重复开医嘱工作；</w:t>
            </w:r>
          </w:p>
        </w:tc>
      </w:tr>
      <w:tr w14:paraId="38514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2E5CECCE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3DF577D3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0D029D17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信息共享：支持自动关联本次在院期间的输血知情同意书，系统自动调取本次在院期间的最近一次的相关检验结果和输血史、妊娠史等历史相关信息；</w:t>
            </w:r>
          </w:p>
        </w:tc>
      </w:tr>
      <w:tr w14:paraId="0A268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203BD37F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322D806F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16A4FF3D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申请状态管理：支持输血申请状态如申请状态、审批状态、终止状态等实时显示；</w:t>
            </w:r>
          </w:p>
          <w:p w14:paraId="52E083A0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支持对申请单的提交、撤销提交、终止；</w:t>
            </w:r>
          </w:p>
        </w:tc>
      </w:tr>
      <w:tr w14:paraId="1EF6A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1400" w:type="dxa"/>
            <w:vMerge w:val="continue"/>
            <w:vAlign w:val="center"/>
          </w:tcPr>
          <w:p w14:paraId="023DD0BD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187D911E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2434F70E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紧急用血申请：根据医院情况支持危重症患者紧急用血申请，确保患者及时用血，对于输血前评估、分级审核等不做系统控制，可事后来补流程，对于未补流程的情况需要消息提醒医生；</w:t>
            </w:r>
          </w:p>
        </w:tc>
      </w:tr>
      <w:tr w14:paraId="77BD5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1400" w:type="dxa"/>
            <w:vMerge w:val="continue"/>
            <w:vAlign w:val="center"/>
          </w:tcPr>
          <w:p w14:paraId="773EFCFE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467C94FC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346C5300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审批管理：</w:t>
            </w:r>
          </w:p>
          <w:p w14:paraId="3AB8FD78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A、支持根据预设规则，自动判断临床用血是否符合大量用血标准，并实现的逐级审批功能；</w:t>
            </w:r>
          </w:p>
          <w:p w14:paraId="65E0AF98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B、支持可以通过系统控制，如后一级未审批的情况下不能进行申请单打印，也要满足紧急用血除外的管理方式；</w:t>
            </w:r>
          </w:p>
        </w:tc>
      </w:tr>
      <w:tr w14:paraId="47E67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353D1EAD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04CEA3B3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自体血管理</w:t>
            </w:r>
          </w:p>
        </w:tc>
        <w:tc>
          <w:tcPr>
            <w:tcW w:w="6258" w:type="dxa"/>
            <w:vAlign w:val="center"/>
          </w:tcPr>
          <w:p w14:paraId="066ABD22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自体血采血计划：支持临床填写自体血采血计划，内容包含但不限于：一般状况、血型、输血史、预计术中出血量、输血指针等；</w:t>
            </w:r>
          </w:p>
        </w:tc>
      </w:tr>
      <w:tr w14:paraId="5609B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6E6A82B4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0725261C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3733B73F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贮存式自体血：支持自体采血计划从生成及审批的流程管理；</w:t>
            </w:r>
          </w:p>
        </w:tc>
      </w:tr>
      <w:tr w14:paraId="4427B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4D1C02F6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46AA7793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输血记录</w:t>
            </w:r>
          </w:p>
        </w:tc>
        <w:tc>
          <w:tcPr>
            <w:tcW w:w="6258" w:type="dxa"/>
            <w:vAlign w:val="center"/>
          </w:tcPr>
          <w:p w14:paraId="14BA24F0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输血记录：支持医生查看护士填写的输血记录，并可填写医师记录；</w:t>
            </w:r>
          </w:p>
        </w:tc>
      </w:tr>
      <w:tr w14:paraId="428F3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42F87ADF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518E9055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用血评价</w:t>
            </w:r>
          </w:p>
        </w:tc>
        <w:tc>
          <w:tcPr>
            <w:tcW w:w="6258" w:type="dxa"/>
            <w:vAlign w:val="center"/>
          </w:tcPr>
          <w:p w14:paraId="1DA493FD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支持对输血效果评价内容录入与管理；</w:t>
            </w:r>
          </w:p>
          <w:p w14:paraId="5AA2B992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支持获取LIS的输血后检验结果，可进行输血指标对照，完成输血后效果评价； </w:t>
            </w:r>
          </w:p>
          <w:p w14:paraId="3C36FD6B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支持向电子病历回写病程记录；</w:t>
            </w:r>
          </w:p>
          <w:p w14:paraId="78DFF38C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支持根据患者体征和检验指标，系统自动绘制曲线图，方便直观了解患者病情变化；</w:t>
            </w:r>
          </w:p>
        </w:tc>
      </w:tr>
      <w:tr w14:paraId="6BE13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</w:trPr>
        <w:tc>
          <w:tcPr>
            <w:tcW w:w="1400" w:type="dxa"/>
            <w:vMerge w:val="continue"/>
            <w:vAlign w:val="center"/>
          </w:tcPr>
          <w:p w14:paraId="0C05FBA6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5C93D7D5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不良反应处置</w:t>
            </w:r>
          </w:p>
        </w:tc>
        <w:tc>
          <w:tcPr>
            <w:tcW w:w="6258" w:type="dxa"/>
            <w:vAlign w:val="center"/>
          </w:tcPr>
          <w:p w14:paraId="2ECBFFFD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支持不良反应登记与处置，及时上报输血科和医务部门；支持由护士作为报告者在输注过程中或输注后填写不良反应，再由医生处置；</w:t>
            </w:r>
          </w:p>
          <w:p w14:paraId="63285F2E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支持选择单袋或多袋血液填写不良反应；</w:t>
            </w:r>
          </w:p>
          <w:p w14:paraId="1ED8527C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填写内容包含但不限于：不良反应类型、严重程度、治疗措施、处置结论等；</w:t>
            </w:r>
          </w:p>
        </w:tc>
      </w:tr>
      <w:tr w14:paraId="6F17A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restart"/>
            <w:vAlign w:val="center"/>
          </w:tcPr>
          <w:p w14:paraId="396198DF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护士工作站</w:t>
            </w:r>
          </w:p>
        </w:tc>
        <w:tc>
          <w:tcPr>
            <w:tcW w:w="1550" w:type="dxa"/>
            <w:vAlign w:val="center"/>
          </w:tcPr>
          <w:p w14:paraId="70327940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护士首页</w:t>
            </w:r>
          </w:p>
        </w:tc>
        <w:tc>
          <w:tcPr>
            <w:tcW w:w="6258" w:type="dxa"/>
            <w:vAlign w:val="center"/>
          </w:tcPr>
          <w:p w14:paraId="5B628F13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支持待办事项处理（如待签收、待输注、待反馈、待回收等），可通过待办快速处理业务。支持用血和采样登记的快捷操作；</w:t>
            </w:r>
          </w:p>
        </w:tc>
      </w:tr>
      <w:tr w14:paraId="1161B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7A18B1DD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206C64E5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标本管理</w:t>
            </w:r>
          </w:p>
        </w:tc>
        <w:tc>
          <w:tcPr>
            <w:tcW w:w="6258" w:type="dxa"/>
            <w:vAlign w:val="center"/>
          </w:tcPr>
          <w:p w14:paraId="79677789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支持合血标本登记、复核和标本送出；</w:t>
            </w:r>
          </w:p>
        </w:tc>
      </w:tr>
      <w:tr w14:paraId="6192A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6C56D53C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A3F6238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258" w:type="dxa"/>
            <w:vAlign w:val="center"/>
          </w:tcPr>
          <w:p w14:paraId="4CA7EF43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支持合血标本条码打印；</w:t>
            </w:r>
          </w:p>
        </w:tc>
      </w:tr>
      <w:tr w14:paraId="117C1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0" w:type="dxa"/>
            <w:vMerge w:val="continue"/>
            <w:vAlign w:val="center"/>
          </w:tcPr>
          <w:p w14:paraId="53006319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0E6AAF8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258" w:type="dxa"/>
            <w:vAlign w:val="center"/>
          </w:tcPr>
          <w:p w14:paraId="3C39D3B8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支持合血标本作废；</w:t>
            </w:r>
          </w:p>
        </w:tc>
      </w:tr>
      <w:tr w14:paraId="4D25C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613F8468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CC77693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258" w:type="dxa"/>
            <w:vAlign w:val="center"/>
          </w:tcPr>
          <w:p w14:paraId="6B1CDBB6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支持标本号三种生成模式，可分别由输血系统、HIS系统、手工填写生成；</w:t>
            </w:r>
          </w:p>
        </w:tc>
      </w:tr>
      <w:tr w14:paraId="5BF27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3E5EA928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508C349A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258" w:type="dxa"/>
            <w:vAlign w:val="center"/>
          </w:tcPr>
          <w:p w14:paraId="2DCAE65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支持输血系统管理标本、医院HIS系统管理标本、医院PAD系统管理标本三种模式结合；</w:t>
            </w:r>
          </w:p>
        </w:tc>
      </w:tr>
      <w:tr w14:paraId="51417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0048FEBC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restart"/>
            <w:vAlign w:val="center"/>
          </w:tcPr>
          <w:p w14:paraId="0B613416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取血、签收</w:t>
            </w:r>
          </w:p>
        </w:tc>
        <w:tc>
          <w:tcPr>
            <w:tcW w:w="6258" w:type="dxa"/>
            <w:vAlign w:val="center"/>
          </w:tcPr>
          <w:p w14:paraId="2B17F5E7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临床取血：支持输血科配血后自动发送消息到临床，通知护士取血，护士打印取血单到输血科取血 ；</w:t>
            </w:r>
          </w:p>
        </w:tc>
      </w:tr>
      <w:tr w14:paraId="246DB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00" w:type="dxa"/>
            <w:vMerge w:val="continue"/>
            <w:vAlign w:val="center"/>
          </w:tcPr>
          <w:p w14:paraId="56DF0A64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Merge w:val="continue"/>
            <w:vAlign w:val="center"/>
          </w:tcPr>
          <w:p w14:paraId="459E788B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6258" w:type="dxa"/>
            <w:vAlign w:val="center"/>
          </w:tcPr>
          <w:p w14:paraId="6B833AA5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血袋签收：血袋到临床后，支持护士扫码或手工选择；支持签收时双人核对；支持血袋批量签收和单袋签收；</w:t>
            </w:r>
          </w:p>
        </w:tc>
      </w:tr>
      <w:tr w14:paraId="60EF0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2015BD9B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7D17AB63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输注记录</w:t>
            </w:r>
          </w:p>
        </w:tc>
        <w:tc>
          <w:tcPr>
            <w:tcW w:w="6258" w:type="dxa"/>
            <w:vAlign w:val="center"/>
          </w:tcPr>
          <w:p w14:paraId="1016EB2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支持血袋单袋或多袋输血前核对，支持打印核对单；</w:t>
            </w:r>
          </w:p>
          <w:p w14:paraId="475C16B1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支持输注巡视列表的流程节点、生命体征等内容项动态可配置；</w:t>
            </w:r>
          </w:p>
          <w:p w14:paraId="5A4715B2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支持输血巡视列表的流程节点可按血制品成分配置；</w:t>
            </w:r>
          </w:p>
          <w:p w14:paraId="74183D28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支持输注巡视过程中填写不良反应；</w:t>
            </w:r>
          </w:p>
        </w:tc>
      </w:tr>
      <w:tr w14:paraId="42B4B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4DB258A3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4DFF3397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FF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血袋回收</w:t>
            </w:r>
          </w:p>
        </w:tc>
        <w:tc>
          <w:tcPr>
            <w:tcW w:w="6258" w:type="dxa"/>
            <w:vAlign w:val="center"/>
          </w:tcPr>
          <w:p w14:paraId="526B018B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支持临床将血袋送回输血科回收；</w:t>
            </w:r>
          </w:p>
          <w:p w14:paraId="6E271B98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支持临床直接回收血袋；</w:t>
            </w:r>
          </w:p>
          <w:p w14:paraId="6D5A77D9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支持临床打包血袋，送回输血科；</w:t>
            </w:r>
          </w:p>
        </w:tc>
      </w:tr>
      <w:tr w14:paraId="598FA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1400" w:type="dxa"/>
            <w:vMerge w:val="continue"/>
            <w:vAlign w:val="center"/>
          </w:tcPr>
          <w:p w14:paraId="2960803A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762402BD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FF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不良反应登记</w:t>
            </w:r>
          </w:p>
        </w:tc>
        <w:tc>
          <w:tcPr>
            <w:tcW w:w="6258" w:type="dxa"/>
            <w:vAlign w:val="center"/>
          </w:tcPr>
          <w:p w14:paraId="5E8A0C69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支持不良反应登记，及时上报医生进行相关处置；</w:t>
            </w:r>
          </w:p>
          <w:p w14:paraId="710B0CCE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支持护士在输注巡视过程中及时填写不良反应；</w:t>
            </w:r>
          </w:p>
          <w:p w14:paraId="4FF733EB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支持不良反应登记的填写内容包括但不限于：发生时间、发生节点、麻醉状态、是否停止输血、反应调查结果、反应处置内容等；</w:t>
            </w:r>
          </w:p>
        </w:tc>
      </w:tr>
      <w:tr w14:paraId="41750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restart"/>
            <w:shd w:val="clear" w:color="auto" w:fill="auto"/>
            <w:vAlign w:val="center"/>
          </w:tcPr>
          <w:p w14:paraId="77DCFE1C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医务科工作站</w:t>
            </w:r>
          </w:p>
        </w:tc>
        <w:tc>
          <w:tcPr>
            <w:tcW w:w="1550" w:type="dxa"/>
            <w:shd w:val="clear" w:color="auto" w:fill="FFFFFF"/>
            <w:vAlign w:val="center"/>
          </w:tcPr>
          <w:p w14:paraId="740D6F88">
            <w:pPr>
              <w:spacing w:line="24" w:lineRule="atLeast"/>
              <w:jc w:val="lef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审批设置</w:t>
            </w:r>
          </w:p>
        </w:tc>
        <w:tc>
          <w:tcPr>
            <w:tcW w:w="6258" w:type="dxa"/>
            <w:shd w:val="clear" w:color="auto" w:fill="FFFFFF"/>
            <w:vAlign w:val="center"/>
          </w:tcPr>
          <w:p w14:paraId="427C9BE2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支持医务科设置三种审核模式，分别是：手动审核、全时段自动审核及非工作时段自动审核。开启自动审核；设置自动审核时间段（全时段和非工作时段）和审核人；</w:t>
            </w:r>
          </w:p>
        </w:tc>
      </w:tr>
      <w:tr w14:paraId="10485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00" w:type="dxa"/>
            <w:vMerge w:val="continue"/>
            <w:vAlign w:val="center"/>
          </w:tcPr>
          <w:p w14:paraId="40B7E74F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6A31A99F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审批管理</w:t>
            </w:r>
          </w:p>
        </w:tc>
        <w:tc>
          <w:tcPr>
            <w:tcW w:w="6258" w:type="dxa"/>
            <w:vAlign w:val="center"/>
          </w:tcPr>
          <w:p w14:paraId="0E45367F">
            <w:pPr>
              <w:spacing w:line="24" w:lineRule="atLeas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同一患者24小时内申请备血累积≥1600ml时，系统自动判断并进入审批流程并生成大量用血审批单通知，最终交由医务科审批；</w:t>
            </w:r>
          </w:p>
        </w:tc>
      </w:tr>
      <w:tr w14:paraId="0F4AB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7" w:hRule="atLeast"/>
        </w:trPr>
        <w:tc>
          <w:tcPr>
            <w:tcW w:w="2950" w:type="dxa"/>
            <w:gridSpan w:val="2"/>
            <w:vAlign w:val="center"/>
          </w:tcPr>
          <w:p w14:paraId="4171FB6A">
            <w:pPr>
              <w:spacing w:line="24" w:lineRule="atLeas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消息管理</w:t>
            </w:r>
          </w:p>
        </w:tc>
        <w:tc>
          <w:tcPr>
            <w:tcW w:w="6258" w:type="dxa"/>
            <w:vAlign w:val="center"/>
          </w:tcPr>
          <w:p w14:paraId="4CC6F9BC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支持核准签发紧急申请单提醒输血科接收；</w:t>
            </w:r>
          </w:p>
          <w:p w14:paraId="08676E2D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支持核准签发普通申请单提醒输血科接收；</w:t>
            </w:r>
          </w:p>
          <w:p w14:paraId="02FA75C4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支持大量用血消息提醒； </w:t>
            </w:r>
          </w:p>
          <w:p w14:paraId="5D848345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支持全院接收输血科通知；</w:t>
            </w:r>
          </w:p>
          <w:p w14:paraId="3FACC835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支持不良反应相关消息；</w:t>
            </w:r>
          </w:p>
          <w:p w14:paraId="62897770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支持输血科接收标本不合格提醒护士；</w:t>
            </w:r>
          </w:p>
          <w:p w14:paraId="0CEF6177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支持输血科完成配血提醒护士打印取血单；</w:t>
            </w:r>
          </w:p>
          <w:p w14:paraId="60D966D4">
            <w:pPr>
              <w:spacing w:line="24" w:lineRule="atLeas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支持输血科驳回申请单提醒医师；</w:t>
            </w:r>
          </w:p>
        </w:tc>
      </w:tr>
    </w:tbl>
    <w:p w14:paraId="78973D99">
      <w:pPr>
        <w:spacing w:line="560" w:lineRule="exact"/>
        <w:rPr>
          <w:rFonts w:hint="eastAsia" w:ascii="仿宋" w:hAnsi="仿宋" w:eastAsia="仿宋" w:cs="仿宋"/>
          <w:b/>
          <w:bCs w:val="0"/>
          <w:color w:val="000000"/>
          <w:kern w:val="0"/>
          <w:sz w:val="32"/>
          <w:szCs w:val="32"/>
        </w:rPr>
      </w:pPr>
    </w:p>
    <w:p w14:paraId="51836B19">
      <w:pPr>
        <w:spacing w:line="560" w:lineRule="exact"/>
        <w:rPr>
          <w:rFonts w:hint="eastAsia" w:ascii="仿宋" w:hAnsi="仿宋" w:eastAsia="仿宋" w:cs="仿宋"/>
          <w:b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★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32"/>
          <w:szCs w:val="32"/>
        </w:rPr>
        <w:t>二、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32"/>
          <w:szCs w:val="32"/>
          <w:lang w:val="en-US" w:eastAsia="zh-CN"/>
        </w:rPr>
        <w:t>商务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32"/>
          <w:szCs w:val="32"/>
        </w:rPr>
        <w:t>要求</w:t>
      </w:r>
    </w:p>
    <w:p w14:paraId="7B97B2EF">
      <w:pPr>
        <w:keepNext w:val="0"/>
        <w:keepLines w:val="0"/>
        <w:widowControl/>
        <w:suppressLineNumbers w:val="0"/>
        <w:ind w:firstLine="560" w:firstLineChars="200"/>
        <w:jc w:val="left"/>
        <w:textAlignment w:val="top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1.完成时间为签订合同时间起6个月内</w:t>
      </w:r>
      <w:bookmarkEnd w:id="1"/>
      <w:bookmarkEnd w:id="2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。</w:t>
      </w:r>
    </w:p>
    <w:p w14:paraId="7B5542C6">
      <w:pPr>
        <w:keepNext w:val="0"/>
        <w:keepLines w:val="0"/>
        <w:widowControl/>
        <w:suppressLineNumbers w:val="0"/>
        <w:ind w:firstLine="560" w:firstLineChars="200"/>
        <w:jc w:val="left"/>
        <w:textAlignment w:val="top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支持与医院HIS、LIS、EMR（或平台）接口对接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，并需按照医院信息集成平台建设要求进行改造，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项目涉及的接口改造等所有费用由承建方负责。</w:t>
      </w:r>
    </w:p>
    <w:p w14:paraId="7E251FF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color w:val="auto"/>
          <w:sz w:val="22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注：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1、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以上带★号条款为实质性要求。</w:t>
      </w:r>
    </w:p>
    <w:p w14:paraId="296BE896">
      <w:pPr>
        <w:keepNext w:val="0"/>
        <w:keepLines w:val="0"/>
        <w:widowControl/>
        <w:suppressLineNumbers w:val="0"/>
        <w:ind w:firstLine="562" w:firstLineChars="200"/>
        <w:jc w:val="left"/>
        <w:textAlignment w:val="top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highlight w:val="none"/>
          <w:lang w:val="en-US" w:eastAsia="zh-CN"/>
        </w:rPr>
        <w:t>本项目所涉及的所有国家标准、地方标准、行业标准等如有最新的标准以最新标准为准。</w:t>
      </w:r>
    </w:p>
    <w:p w14:paraId="0E9A3B8E">
      <w:pPr>
        <w:keepNext w:val="0"/>
        <w:keepLines w:val="0"/>
        <w:widowControl/>
        <w:suppressLineNumbers w:val="0"/>
        <w:ind w:firstLine="560" w:firstLineChars="200"/>
        <w:jc w:val="left"/>
        <w:textAlignment w:val="top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 w14:paraId="3B26194B">
      <w:pPr>
        <w:keepNext w:val="0"/>
        <w:keepLines w:val="0"/>
        <w:widowControl/>
        <w:suppressLineNumbers w:val="0"/>
        <w:ind w:firstLine="560" w:firstLineChars="200"/>
        <w:jc w:val="left"/>
        <w:textAlignment w:val="top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 w14:paraId="33B7F255">
      <w:pPr>
        <w:keepNext w:val="0"/>
        <w:keepLines w:val="0"/>
        <w:widowControl/>
        <w:suppressLineNumbers w:val="0"/>
        <w:ind w:firstLine="560" w:firstLineChars="200"/>
        <w:jc w:val="left"/>
        <w:textAlignment w:val="top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 w14:paraId="76202F9E">
      <w:pPr>
        <w:keepNext w:val="0"/>
        <w:keepLines w:val="0"/>
        <w:widowControl/>
        <w:suppressLineNumbers w:val="0"/>
        <w:ind w:firstLine="560" w:firstLineChars="200"/>
        <w:jc w:val="left"/>
        <w:textAlignment w:val="top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 w14:paraId="5CCA9311">
      <w:pPr>
        <w:keepNext w:val="0"/>
        <w:keepLines w:val="0"/>
        <w:widowControl/>
        <w:suppressLineNumbers w:val="0"/>
        <w:ind w:firstLine="560" w:firstLineChars="200"/>
        <w:jc w:val="left"/>
        <w:textAlignment w:val="top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 w14:paraId="325A55CB">
      <w:pPr>
        <w:keepNext w:val="0"/>
        <w:keepLines w:val="0"/>
        <w:widowControl/>
        <w:suppressLineNumbers w:val="0"/>
        <w:ind w:firstLine="560" w:firstLineChars="200"/>
        <w:jc w:val="left"/>
        <w:textAlignment w:val="top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 w14:paraId="2166D93D">
      <w:pPr>
        <w:keepNext w:val="0"/>
        <w:keepLines w:val="0"/>
        <w:widowControl/>
        <w:suppressLineNumbers w:val="0"/>
        <w:ind w:firstLine="560" w:firstLineChars="200"/>
        <w:jc w:val="left"/>
        <w:textAlignment w:val="top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 w14:paraId="696BCEF0">
      <w:pPr>
        <w:keepNext w:val="0"/>
        <w:keepLines w:val="0"/>
        <w:widowControl/>
        <w:suppressLineNumbers w:val="0"/>
        <w:jc w:val="left"/>
        <w:textAlignment w:val="top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</w:p>
    <w:p w14:paraId="2D3CDA3D">
      <w:pPr>
        <w:spacing w:line="360" w:lineRule="auto"/>
        <w:outlineLvl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附件2：报价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格式</w:t>
      </w:r>
    </w:p>
    <w:p w14:paraId="686531B1">
      <w:pPr>
        <w:spacing w:line="360" w:lineRule="auto"/>
        <w:outlineLvl w:val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tbl>
      <w:tblPr>
        <w:tblStyle w:val="7"/>
        <w:tblW w:w="97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5"/>
        <w:gridCol w:w="1864"/>
        <w:gridCol w:w="1226"/>
        <w:gridCol w:w="1215"/>
        <w:gridCol w:w="1824"/>
      </w:tblGrid>
      <w:tr w14:paraId="069B6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5459" w:type="dxa"/>
            <w:gridSpan w:val="2"/>
            <w:noWrap w:val="0"/>
            <w:vAlign w:val="center"/>
          </w:tcPr>
          <w:p w14:paraId="18A1F0F6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项目名称</w:t>
            </w:r>
          </w:p>
        </w:tc>
        <w:tc>
          <w:tcPr>
            <w:tcW w:w="1226" w:type="dxa"/>
            <w:noWrap w:val="0"/>
            <w:vAlign w:val="center"/>
          </w:tcPr>
          <w:p w14:paraId="12E69F67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1215" w:type="dxa"/>
            <w:noWrap w:val="0"/>
            <w:vAlign w:val="center"/>
          </w:tcPr>
          <w:p w14:paraId="4C98E31B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单位</w:t>
            </w:r>
          </w:p>
        </w:tc>
        <w:tc>
          <w:tcPr>
            <w:tcW w:w="1824" w:type="dxa"/>
            <w:noWrap w:val="0"/>
            <w:vAlign w:val="center"/>
          </w:tcPr>
          <w:p w14:paraId="498C36B4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总价（元）</w:t>
            </w:r>
          </w:p>
        </w:tc>
      </w:tr>
      <w:tr w14:paraId="46F5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  <w:jc w:val="center"/>
        </w:trPr>
        <w:tc>
          <w:tcPr>
            <w:tcW w:w="5459" w:type="dxa"/>
            <w:gridSpan w:val="2"/>
            <w:noWrap w:val="0"/>
            <w:vAlign w:val="center"/>
          </w:tcPr>
          <w:p w14:paraId="6C1D9182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/>
              </w:rPr>
              <w:t>成都市新津区中医医院智慧输血管理系统采购项目询预算价</w:t>
            </w:r>
          </w:p>
        </w:tc>
        <w:tc>
          <w:tcPr>
            <w:tcW w:w="1226" w:type="dxa"/>
            <w:noWrap w:val="0"/>
            <w:vAlign w:val="center"/>
          </w:tcPr>
          <w:p w14:paraId="18DDA0B1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215" w:type="dxa"/>
            <w:noWrap w:val="0"/>
            <w:vAlign w:val="center"/>
          </w:tcPr>
          <w:p w14:paraId="41D06AF7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项</w:t>
            </w:r>
          </w:p>
        </w:tc>
        <w:tc>
          <w:tcPr>
            <w:tcW w:w="1824" w:type="dxa"/>
            <w:noWrap w:val="0"/>
            <w:vAlign w:val="center"/>
          </w:tcPr>
          <w:p w14:paraId="731A7621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13123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595" w:type="dxa"/>
            <w:noWrap w:val="0"/>
            <w:vAlign w:val="center"/>
          </w:tcPr>
          <w:p w14:paraId="26052FDE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合计</w:t>
            </w:r>
            <w:r>
              <w:rPr>
                <w:rFonts w:hint="eastAsia" w:ascii="仿宋" w:hAnsi="仿宋" w:eastAsia="仿宋" w:cs="Times New Roman"/>
                <w:color w:val="FF0000"/>
                <w:kern w:val="2"/>
                <w:sz w:val="28"/>
                <w:szCs w:val="28"/>
                <w:lang w:val="en-US" w:eastAsia="zh-CN" w:bidi="ar-SA"/>
              </w:rPr>
              <w:t>大写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（万元）</w:t>
            </w:r>
          </w:p>
        </w:tc>
        <w:tc>
          <w:tcPr>
            <w:tcW w:w="6129" w:type="dxa"/>
            <w:gridSpan w:val="4"/>
            <w:noWrap w:val="0"/>
            <w:vAlign w:val="center"/>
          </w:tcPr>
          <w:p w14:paraId="614C716F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60077FD0">
      <w:pPr>
        <w:keepNext w:val="0"/>
        <w:keepLines w:val="0"/>
        <w:widowControl/>
        <w:suppressLineNumbers w:val="0"/>
        <w:jc w:val="left"/>
        <w:textAlignment w:val="top"/>
        <w:rPr>
          <w:rFonts w:hint="eastAsia" w:ascii="等线" w:hAnsi="等线" w:eastAsia="等线" w:cs="等线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9D0C6F3">
      <w:pPr>
        <w:jc w:val="left"/>
        <w:rPr>
          <w:rFonts w:hint="eastAsia" w:ascii="仿宋" w:hAnsi="仿宋" w:eastAsia="仿宋" w:cs="Times New Roman"/>
          <w:color w:val="0000FF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  <w:t>备注：报价表如有列举项目不全的，各报价公司可以在原表上添项，不能改变原表格内容。报价合计总价在列表末汇总，此报价单须单独密封并提供电子版。</w:t>
      </w:r>
    </w:p>
    <w:p w14:paraId="5FC51976">
      <w:pP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775F54CB">
      <w:pP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4E1523D6">
      <w:pP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07C38D15">
      <w:pP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2DABA7BC">
      <w:pP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17652383">
      <w:pP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14864529">
      <w:pP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09F1BA32">
      <w:pP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1B86657C">
      <w:pP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6CDA2570">
      <w:pPr>
        <w:pStyle w:val="2"/>
        <w:rPr>
          <w:rFonts w:hint="eastAsia"/>
          <w:lang w:val="en-US" w:eastAsia="zh-CN"/>
        </w:rPr>
      </w:pPr>
    </w:p>
    <w:p w14:paraId="661E7EE7">
      <w:pPr>
        <w:pStyle w:val="2"/>
        <w:rPr>
          <w:rFonts w:hint="eastAsia"/>
          <w:lang w:val="en-US" w:eastAsia="zh-CN"/>
        </w:rPr>
      </w:pPr>
    </w:p>
    <w:p w14:paraId="344C1411">
      <w:pPr>
        <w:spacing w:line="360" w:lineRule="auto"/>
        <w:outlineLvl w:val="1"/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  <w:t>附件3：报名登记表</w:t>
      </w:r>
    </w:p>
    <w:p w14:paraId="37AC5681"/>
    <w:p w14:paraId="11D5D951"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报名登记表</w:t>
      </w:r>
    </w:p>
    <w:p w14:paraId="49EBDF5A"/>
    <w:tbl>
      <w:tblPr>
        <w:tblStyle w:val="7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 w14:paraId="3D79B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9088B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BF245C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/>
              </w:rPr>
              <w:t>成都市新津区中医医院智慧输血管理系统采购项目</w:t>
            </w:r>
          </w:p>
        </w:tc>
      </w:tr>
      <w:tr w14:paraId="33530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46F7C">
            <w:pPr>
              <w:ind w:firstLine="280" w:firstLineChars="100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报名单位 /个人名称</w:t>
            </w:r>
          </w:p>
          <w:p w14:paraId="36D2E676">
            <w:pPr>
              <w:ind w:firstLine="236" w:firstLineChars="98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673902">
            <w:pPr>
              <w:jc w:val="center"/>
              <w:rPr>
                <w:rFonts w:hint="default" w:ascii="仿宋" w:hAnsi="仿宋" w:eastAsia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 w14:paraId="1058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5B26A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4591AF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43C85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D326A">
            <w:pPr>
              <w:jc w:val="center"/>
              <w:rPr>
                <w:rFonts w:hint="eastAsia" w:ascii="仿宋" w:hAnsi="仿宋" w:eastAsia="仿宋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B1805E">
            <w:pPr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 w14:paraId="1B63B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8D78E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632B3C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680D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90068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0A163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E5DF7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BF13E2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13DD8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7784A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2B0637">
            <w:pPr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</w:tbl>
    <w:p w14:paraId="28E9893F">
      <w:pPr>
        <w:jc w:val="center"/>
        <w:rPr>
          <w:rFonts w:ascii="Times New Roman"/>
          <w:kern w:val="2"/>
          <w:sz w:val="21"/>
        </w:rPr>
      </w:pPr>
    </w:p>
    <w:p w14:paraId="14FC37F8">
      <w:pPr>
        <w:spacing w:line="360" w:lineRule="auto"/>
        <w:rPr>
          <w:rFonts w:hint="default" w:ascii="仿宋" w:hAnsi="仿宋" w:eastAsia="仿宋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采购单位联系人：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潘老师、周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老师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 xml:space="preserve"> 028-82526150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邮箱845865477@qq.com</w:t>
      </w:r>
    </w:p>
    <w:p w14:paraId="76083505">
      <w:pPr>
        <w:spacing w:line="360" w:lineRule="auto"/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注:提供（1）报名登记表扫描件（2）投标单位营业执照副本复印件（3）经办人身份证复印件（以上三条均需加盖供应商公章，提供扫描至以上邮箱）（4）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  <w:t>递交响应文件时，把以上3项资料盖章资料一并递交，此3项资料无需密封。</w:t>
      </w:r>
    </w:p>
    <w:p w14:paraId="31731792">
      <w:pPr>
        <w:spacing w:line="360" w:lineRule="auto"/>
        <w:rPr>
          <w:color w:val="auto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投标单位购买招标文件时请如实认真填写报名登记表和投标人信息；若因投标单位提供的错误或不实信息，对其投标事宜造成影响的，由其投标单位自行承担所有责任。</w:t>
      </w:r>
    </w:p>
    <w:p w14:paraId="25C40584"/>
    <w:sectPr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6B2D59"/>
    <w:multiLevelType w:val="singleLevel"/>
    <w:tmpl w:val="E56B2D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D85E9D"/>
    <w:rsid w:val="322D664E"/>
    <w:rsid w:val="4C1C049B"/>
    <w:rsid w:val="50487D9C"/>
    <w:rsid w:val="52503F87"/>
    <w:rsid w:val="5A4C3586"/>
    <w:rsid w:val="613A3445"/>
    <w:rsid w:val="61C3628A"/>
    <w:rsid w:val="6E634BB8"/>
    <w:rsid w:val="79046F8E"/>
    <w:rsid w:val="7C304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rFonts w:ascii="宋体" w:hAnsi="Times New Roman"/>
      <w:kern w:val="0"/>
      <w:sz w:val="34"/>
      <w:szCs w:val="20"/>
    </w:r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Body Text Indent"/>
    <w:basedOn w:val="1"/>
    <w:qFormat/>
    <w:uiPriority w:val="0"/>
    <w:pPr>
      <w:spacing w:line="500" w:lineRule="exact"/>
      <w:ind w:left="832" w:leftChars="832" w:firstLine="433" w:firstLineChars="196"/>
    </w:pPr>
    <w:rPr>
      <w:sz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Body Text First Indent 2"/>
    <w:basedOn w:val="4"/>
    <w:qFormat/>
    <w:uiPriority w:val="0"/>
    <w:pPr>
      <w:spacing w:after="120" w:line="240" w:lineRule="auto"/>
      <w:ind w:left="420" w:leftChars="200" w:firstLine="420"/>
    </w:pPr>
    <w:rPr>
      <w:sz w:val="2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8168</Words>
  <Characters>8330</Characters>
  <Lines>0</Lines>
  <Paragraphs>0</Paragraphs>
  <TotalTime>11</TotalTime>
  <ScaleCrop>false</ScaleCrop>
  <LinksUpToDate>false</LinksUpToDate>
  <CharactersWithSpaces>8386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爱、吃鱼</cp:lastModifiedBy>
  <dcterms:modified xsi:type="dcterms:W3CDTF">2025-04-09T01:25:15Z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eyJoZGlkIjoiNDE1ZTFlMjFjZDEzODY3NmE0ZDIwNjM3NWU4ZDkyNWQiLCJ1c2VySWQiOiIzMzA3NDM0MzYifQ==</vt:lpwstr>
  </property>
  <property fmtid="{D5CDD505-2E9C-101B-9397-08002B2CF9AE}" pid="4" name="ICV">
    <vt:lpwstr>DF833DBF6960478DAE1382E0B66567B4_13</vt:lpwstr>
  </property>
</Properties>
</file>