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AD5075">
      <w:pPr>
        <w:spacing w:line="70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成都市新津区中医医院</w:t>
      </w:r>
      <w:bookmarkStart w:id="0" w:name="_Hlk92361633"/>
    </w:p>
    <w:bookmarkEnd w:id="0"/>
    <w:p w14:paraId="4CE8C2E2">
      <w:pPr>
        <w:spacing w:line="70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  <w:t>工会养生操小组服装采购项目询预算价公示</w:t>
      </w:r>
    </w:p>
    <w:p w14:paraId="3D73D342">
      <w:pPr>
        <w:spacing w:line="70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  <w:lang w:val="en-US" w:eastAsia="zh-CN"/>
        </w:rPr>
      </w:pPr>
    </w:p>
    <w:p w14:paraId="5EAD4A9D">
      <w:p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各潜在供应商：</w:t>
      </w:r>
    </w:p>
    <w:p w14:paraId="3D58EF04"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根据医院业务需要，我院拟采购工会养生操小组服装项目。现将具体采购需求公告如下，各潜在供应商如有意向参与，请主动与我院联系，并在公示期内提供以下资料，以便初步甄选。</w:t>
      </w:r>
    </w:p>
    <w:p w14:paraId="640C3185">
      <w:pPr>
        <w:numPr>
          <w:ilvl w:val="0"/>
          <w:numId w:val="1"/>
        </w:numPr>
        <w:spacing w:line="560" w:lineRule="exact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公司情况介绍：</w:t>
      </w:r>
    </w:p>
    <w:p w14:paraId="1550F1B8"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1、公司相关业务情况、业绩简介。</w:t>
      </w:r>
    </w:p>
    <w:p w14:paraId="017BA2A8"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2、公司营业执照复印件；公司法人身份证复印件，或授权委托书及授权委托人身份证复印件。</w:t>
      </w:r>
    </w:p>
    <w:p w14:paraId="6E202725">
      <w:pPr>
        <w:numPr>
          <w:ilvl w:val="0"/>
          <w:numId w:val="1"/>
        </w:numPr>
        <w:spacing w:line="560" w:lineRule="exact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报名要求：</w:t>
      </w:r>
    </w:p>
    <w:p w14:paraId="09EF76AE"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1、资料必须密封，现场递交成都市新津区中医医院采购办（医院篮球场旁，两层板房第一间）。</w:t>
      </w:r>
    </w:p>
    <w:p w14:paraId="6D45B460"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2、报价资料需按照医院要求格式报价。（附件2）</w:t>
      </w:r>
    </w:p>
    <w:p w14:paraId="3472BAC9"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3、提供电子版报价资料和相关服务方案简介资料，可优化和细化功能参数，以便医院甄选使用（U盘密封递交，</w:t>
      </w: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本项目无需电子报价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）</w:t>
      </w:r>
    </w:p>
    <w:p w14:paraId="11D4DA37"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4、参与供应商应符合《政府采购法》第二十二条的相关资质要求，具备相关资质。并提供相关证明材料或承诺函。 </w:t>
      </w:r>
    </w:p>
    <w:p w14:paraId="18720D96"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5、拟参与本项目的供应商如需了解项目情况，自行对接该项目负责人了解相关信息。</w:t>
      </w:r>
    </w:p>
    <w:p w14:paraId="053AA85D">
      <w:pPr>
        <w:spacing w:line="360" w:lineRule="auto"/>
        <w:ind w:firstLine="560" w:firstLineChars="200"/>
        <w:jc w:val="left"/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6、所有递交资料及相关证明材料必须加盖供应商鲜章有效。</w:t>
      </w:r>
    </w:p>
    <w:p w14:paraId="53F6BAEA">
      <w:pPr>
        <w:numPr>
          <w:ilvl w:val="0"/>
          <w:numId w:val="1"/>
        </w:numPr>
        <w:spacing w:line="560" w:lineRule="exact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本次公开询价结果只作为本项目采购预算价，不作为成交价。</w:t>
      </w:r>
    </w:p>
    <w:p w14:paraId="08556C05">
      <w:pPr>
        <w:numPr>
          <w:ilvl w:val="0"/>
          <w:numId w:val="1"/>
        </w:numPr>
        <w:spacing w:line="560" w:lineRule="exact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其他事项</w:t>
      </w:r>
    </w:p>
    <w:p w14:paraId="68FD5C6A">
      <w:pPr>
        <w:spacing w:line="360" w:lineRule="auto"/>
        <w:ind w:firstLine="560" w:firstLineChars="200"/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bookmarkStart w:id="1" w:name="_Toc20249"/>
      <w:bookmarkStart w:id="2" w:name="_Toc20665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1、报名资料接收时间：（2025年3月14日-2025年3月19日工作时间9:00-16:00；文件接收截止日期：2025年3月21 日16：00）递交资料人员须为法人或授权委托人并提供证明文件查看。报名登记表见附件3。</w:t>
      </w:r>
    </w:p>
    <w:p w14:paraId="454F1550"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2、公示人：成都市新津区中医医院 地址：成都市新津区西创大道1389号</w:t>
      </w:r>
    </w:p>
    <w:p w14:paraId="3F6E0289">
      <w:pPr>
        <w:spacing w:line="360" w:lineRule="auto"/>
        <w:ind w:firstLine="560" w:firstLineChars="200"/>
        <w:jc w:val="left"/>
        <w:rPr>
          <w:rFonts w:hint="eastAsia" w:hAnsi="宋体" w:cs="仿宋_GB231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3、报名联系人：潘老师、周老师028-82526150 ；项目咨询联系人：谢老师，</w:t>
      </w:r>
      <w:r>
        <w:rPr>
          <w:rFonts w:hint="eastAsia" w:hAnsi="宋体" w:cs="仿宋_GB2312"/>
          <w:sz w:val="28"/>
          <w:szCs w:val="28"/>
          <w:lang w:val="en-US" w:eastAsia="zh-CN"/>
        </w:rPr>
        <w:t>13708058615</w:t>
      </w:r>
    </w:p>
    <w:p w14:paraId="56EC0838">
      <w:pPr>
        <w:spacing w:line="360" w:lineRule="auto"/>
        <w:ind w:firstLine="560" w:firstLineChars="200"/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4、报名供应商可通过邮箱845865477@qq.com报名。报名需提交报名登记表及登记表要求的相关资质资料（盖公章）。</w:t>
      </w:r>
    </w:p>
    <w:p w14:paraId="0810B193">
      <w:pPr>
        <w:numPr>
          <w:ilvl w:val="0"/>
          <w:numId w:val="0"/>
        </w:numPr>
        <w:spacing w:line="560" w:lineRule="exact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附件1：采购需求</w:t>
      </w:r>
    </w:p>
    <w:p w14:paraId="1F5C449C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-185" w:leftChars="-88" w:firstLine="212" w:firstLineChars="66"/>
        <w:jc w:val="left"/>
        <w:textAlignment w:val="auto"/>
        <w:rPr>
          <w:rFonts w:hint="eastAsia" w:ascii="仿宋" w:hAnsi="仿宋" w:eastAsia="仿宋" w:cs="仿宋"/>
          <w:b/>
          <w:bCs w:val="0"/>
          <w:color w:val="auto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/>
          <w:bCs w:val="0"/>
          <w:color w:val="auto"/>
          <w:sz w:val="32"/>
          <w:szCs w:val="32"/>
          <w:highlight w:val="none"/>
          <w:lang w:val="en-US" w:eastAsia="zh-CN"/>
        </w:rPr>
        <w:t>产品清单</w:t>
      </w:r>
    </w:p>
    <w:tbl>
      <w:tblPr>
        <w:tblStyle w:val="9"/>
        <w:tblpPr w:leftFromText="180" w:rightFromText="180" w:vertAnchor="text" w:horzAnchor="page" w:tblpX="1769" w:tblpY="592"/>
        <w:tblOverlap w:val="never"/>
        <w:tblW w:w="534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8"/>
        <w:gridCol w:w="1766"/>
        <w:gridCol w:w="3727"/>
        <w:gridCol w:w="1147"/>
        <w:gridCol w:w="1149"/>
        <w:gridCol w:w="1149"/>
      </w:tblGrid>
      <w:tr w14:paraId="61D3E7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322" w:type="pct"/>
            <w:noWrap w:val="0"/>
            <w:vAlign w:val="center"/>
          </w:tcPr>
          <w:p w14:paraId="6580ED94"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0"/>
              </w:rPr>
              <w:t>名称</w:t>
            </w:r>
          </w:p>
        </w:tc>
        <w:tc>
          <w:tcPr>
            <w:tcW w:w="924" w:type="pct"/>
            <w:noWrap w:val="0"/>
            <w:vAlign w:val="center"/>
          </w:tcPr>
          <w:p w14:paraId="19163872"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0"/>
              </w:rPr>
              <w:t>产品尺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0"/>
                <w:lang w:eastAsia="zh-CN"/>
              </w:rPr>
              <w:t>码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0"/>
                <w:lang w:val="en-US" w:eastAsia="zh-CN"/>
              </w:rPr>
              <w:t>/颜色</w:t>
            </w:r>
          </w:p>
        </w:tc>
        <w:tc>
          <w:tcPr>
            <w:tcW w:w="1949" w:type="pct"/>
            <w:noWrap w:val="0"/>
            <w:vAlign w:val="center"/>
          </w:tcPr>
          <w:p w14:paraId="2206CA49"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0"/>
              </w:rPr>
              <w:t>图片（仅供采购参考）</w:t>
            </w:r>
          </w:p>
        </w:tc>
        <w:tc>
          <w:tcPr>
            <w:tcW w:w="600" w:type="pct"/>
            <w:noWrap w:val="0"/>
            <w:vAlign w:val="center"/>
          </w:tcPr>
          <w:p w14:paraId="745EE3C4"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0"/>
              </w:rPr>
              <w:t>医院名称</w:t>
            </w:r>
          </w:p>
        </w:tc>
        <w:tc>
          <w:tcPr>
            <w:tcW w:w="601" w:type="pct"/>
            <w:noWrap w:val="0"/>
            <w:vAlign w:val="center"/>
          </w:tcPr>
          <w:p w14:paraId="3FEF0CC2"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0"/>
              </w:rPr>
              <w:t>数量</w:t>
            </w:r>
          </w:p>
        </w:tc>
        <w:tc>
          <w:tcPr>
            <w:tcW w:w="601" w:type="pct"/>
            <w:noWrap w:val="0"/>
            <w:vAlign w:val="center"/>
          </w:tcPr>
          <w:p w14:paraId="61D386E9"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0"/>
                <w:lang w:eastAsia="zh-CN"/>
              </w:rPr>
              <w:t>合计数量</w:t>
            </w:r>
          </w:p>
        </w:tc>
      </w:tr>
      <w:tr w14:paraId="1BAC45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5" w:hRule="atLeast"/>
        </w:trPr>
        <w:tc>
          <w:tcPr>
            <w:tcW w:w="322" w:type="pct"/>
            <w:noWrap w:val="0"/>
            <w:vAlign w:val="center"/>
          </w:tcPr>
          <w:p w14:paraId="5CE27108"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0"/>
                <w:lang w:val="en-US" w:eastAsia="zh-CN"/>
              </w:rPr>
              <w:t>三合一冲锋衣（可拆卸）</w:t>
            </w:r>
          </w:p>
        </w:tc>
        <w:tc>
          <w:tcPr>
            <w:tcW w:w="924" w:type="pct"/>
            <w:noWrap w:val="0"/>
            <w:vAlign w:val="center"/>
          </w:tcPr>
          <w:p w14:paraId="30976157"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0"/>
                <w:lang w:val="en-US" w:eastAsia="zh-CN"/>
              </w:rPr>
              <w:t>S/M/L/XL/XXL/</w:t>
            </w:r>
          </w:p>
          <w:p w14:paraId="5117980A"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0"/>
                <w:lang w:val="en-US" w:eastAsia="zh-CN"/>
              </w:rPr>
              <w:t>XXXL/XXXXL/XS</w:t>
            </w:r>
          </w:p>
          <w:p w14:paraId="6BF4C162">
            <w:pPr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FF"/>
                <w:kern w:val="0"/>
                <w:sz w:val="20"/>
                <w:szCs w:val="20"/>
                <w:lang w:val="en-US" w:eastAsia="zh-CN"/>
              </w:rPr>
              <w:t>分男、女款，颜色≥2种</w:t>
            </w:r>
          </w:p>
        </w:tc>
        <w:tc>
          <w:tcPr>
            <w:tcW w:w="1949" w:type="pct"/>
            <w:noWrap w:val="0"/>
            <w:vAlign w:val="center"/>
          </w:tcPr>
          <w:p w14:paraId="60A313F0">
            <w:pPr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kern w:val="1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1"/>
                <w:sz w:val="20"/>
                <w:szCs w:val="20"/>
                <w:lang w:eastAsia="zh-CN"/>
              </w:rPr>
              <w:drawing>
                <wp:inline distT="0" distB="0" distL="114300" distR="114300">
                  <wp:extent cx="2183765" cy="2703195"/>
                  <wp:effectExtent l="0" t="0" r="6985" b="1905"/>
                  <wp:docPr id="1" name="图片 1" descr="03d26645aaa408e56795bd127fecc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03d26645aaa408e56795bd127fecc45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83765" cy="27031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C7E49CB">
            <w:pPr>
              <w:pStyle w:val="4"/>
              <w:jc w:val="left"/>
              <w:rPr>
                <w:rFonts w:hint="eastAsia" w:ascii="仿宋" w:hAnsi="仿宋" w:eastAsia="仿宋" w:cs="仿宋"/>
                <w:b/>
                <w:bCs/>
                <w:color w:val="000000"/>
                <w:kern w:val="1"/>
                <w:sz w:val="20"/>
              </w:rPr>
            </w:pPr>
          </w:p>
          <w:p w14:paraId="720EED40">
            <w:pPr>
              <w:pStyle w:val="4"/>
              <w:jc w:val="left"/>
              <w:rPr>
                <w:rFonts w:hint="eastAsia" w:ascii="仿宋" w:hAnsi="仿宋" w:eastAsia="仿宋" w:cs="仿宋"/>
                <w:sz w:val="20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1"/>
                <w:sz w:val="20"/>
              </w:rPr>
              <w:t>（备注：图片仅供参考，不指向任一品牌产品）</w:t>
            </w:r>
          </w:p>
        </w:tc>
        <w:tc>
          <w:tcPr>
            <w:tcW w:w="600" w:type="pct"/>
            <w:noWrap w:val="0"/>
            <w:vAlign w:val="center"/>
          </w:tcPr>
          <w:p w14:paraId="079956D4">
            <w:pPr>
              <w:ind w:firstLine="100" w:firstLineChars="50"/>
              <w:jc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0"/>
                <w:szCs w:val="20"/>
              </w:rPr>
              <w:t>成都市新津区中医医院</w:t>
            </w:r>
          </w:p>
        </w:tc>
        <w:tc>
          <w:tcPr>
            <w:tcW w:w="601" w:type="pct"/>
            <w:noWrap w:val="0"/>
            <w:vAlign w:val="center"/>
          </w:tcPr>
          <w:p w14:paraId="6B1CD2F3">
            <w:pPr>
              <w:ind w:firstLine="100" w:firstLineChars="50"/>
              <w:jc w:val="center"/>
              <w:rPr>
                <w:rFonts w:hint="eastAsia" w:ascii="仿宋" w:hAnsi="仿宋" w:eastAsia="仿宋" w:cs="仿宋"/>
                <w:b/>
                <w:bCs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0"/>
                <w:szCs w:val="20"/>
                <w:lang w:val="en-US" w:eastAsia="zh-CN"/>
              </w:rPr>
              <w:t>283</w:t>
            </w:r>
            <w:r>
              <w:rPr>
                <w:rFonts w:hint="eastAsia" w:ascii="仿宋" w:hAnsi="仿宋" w:eastAsia="仿宋" w:cs="仿宋"/>
                <w:b/>
                <w:bCs/>
                <w:sz w:val="20"/>
                <w:szCs w:val="20"/>
                <w:lang w:eastAsia="zh-CN"/>
              </w:rPr>
              <w:t>件</w:t>
            </w:r>
          </w:p>
        </w:tc>
        <w:tc>
          <w:tcPr>
            <w:tcW w:w="601" w:type="pct"/>
            <w:noWrap w:val="0"/>
            <w:vAlign w:val="center"/>
          </w:tcPr>
          <w:p w14:paraId="30B4FF76">
            <w:pPr>
              <w:ind w:firstLine="100" w:firstLineChars="50"/>
              <w:jc w:val="center"/>
              <w:rPr>
                <w:rFonts w:hint="default" w:ascii="仿宋" w:hAnsi="仿宋" w:eastAsia="仿宋" w:cs="仿宋"/>
                <w:b/>
                <w:bCs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0"/>
                <w:szCs w:val="20"/>
                <w:lang w:val="en-US" w:eastAsia="zh-CN"/>
              </w:rPr>
              <w:t>283件</w:t>
            </w:r>
          </w:p>
        </w:tc>
      </w:tr>
    </w:tbl>
    <w:p w14:paraId="57DC880C">
      <w:pPr>
        <w:spacing w:line="360" w:lineRule="auto"/>
        <w:ind w:firstLine="420" w:firstLineChars="200"/>
        <w:jc w:val="left"/>
        <w:rPr>
          <w:rFonts w:hint="eastAsia"/>
          <w:lang w:val="en-US" w:eastAsia="zh-CN"/>
        </w:rPr>
      </w:pPr>
    </w:p>
    <w:p w14:paraId="2A8B39F1">
      <w:pPr>
        <w:pStyle w:val="4"/>
        <w:numPr>
          <w:ilvl w:val="0"/>
          <w:numId w:val="2"/>
        </w:numPr>
        <w:ind w:left="-185" w:leftChars="-88" w:firstLine="212" w:firstLineChars="66"/>
        <w:rPr>
          <w:rFonts w:hint="eastAsia" w:ascii="黑体" w:hAnsi="黑体" w:eastAsia="黑体" w:cs="黑体"/>
          <w:bCs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产品要求</w:t>
      </w:r>
    </w:p>
    <w:tbl>
      <w:tblPr>
        <w:tblStyle w:val="9"/>
        <w:tblW w:w="9707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8"/>
        <w:gridCol w:w="1541"/>
        <w:gridCol w:w="6730"/>
        <w:gridCol w:w="1008"/>
      </w:tblGrid>
      <w:tr w14:paraId="6B4552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29FC2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86589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标的名称</w:t>
            </w:r>
          </w:p>
        </w:tc>
        <w:tc>
          <w:tcPr>
            <w:tcW w:w="6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30C1E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基本信息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3975C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数量</w:t>
            </w:r>
          </w:p>
        </w:tc>
      </w:tr>
      <w:tr w14:paraId="72F5C6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2B9173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  <w:p w14:paraId="6C39C65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  <w:p w14:paraId="74CA8C1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  <w:p w14:paraId="40BE891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  <w:p w14:paraId="34AB2D5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  <w:p w14:paraId="45B468D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  <w:p w14:paraId="1F02A1F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  <w:p w14:paraId="0C07D19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  <w:p w14:paraId="20EDFA1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5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C2BF43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  <w:p w14:paraId="0DB70BE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  <w:p w14:paraId="2DB4821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  <w:p w14:paraId="0CB8DF7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  <w:p w14:paraId="0BC9D78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  <w:p w14:paraId="4FDB402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  <w:p w14:paraId="7002E8C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  <w:p w14:paraId="36233BE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  <w:p w14:paraId="604D636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三合一冲锋衣（可拆卸）</w:t>
            </w:r>
          </w:p>
        </w:tc>
        <w:tc>
          <w:tcPr>
            <w:tcW w:w="6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18C04BE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" w:hAnsi="仿宋" w:eastAsia="仿宋" w:cs="仿宋"/>
                <w:color w:val="auto"/>
                <w:sz w:val="28"/>
                <w:szCs w:val="36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lang w:val="en-US" w:eastAsia="zh-CN" w:bidi="ar"/>
              </w:rPr>
              <w:t>、样品名称： 三合一冲锋衣（抓绒内胆）</w:t>
            </w:r>
          </w:p>
          <w:p w14:paraId="59BDFB03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" w:hAnsi="仿宋" w:eastAsia="仿宋" w:cs="仿宋"/>
                <w:color w:val="auto"/>
                <w:sz w:val="28"/>
                <w:szCs w:val="36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lang w:val="en-US" w:eastAsia="zh-CN" w:bidi="ar"/>
              </w:rPr>
              <w:t>2、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lang w:val="en-US" w:eastAsia="zh-Hans"/>
              </w:rPr>
              <w:t>★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lang w:val="en-US" w:eastAsia="zh-CN" w:bidi="ar"/>
              </w:rPr>
              <w:t xml:space="preserve">符合行业标准FZ/T 73020-2019 针织休闲服装(合格品) </w:t>
            </w:r>
          </w:p>
          <w:p w14:paraId="6AFB814C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200"/>
              <w:jc w:val="left"/>
              <w:rPr>
                <w:rFonts w:hint="eastAsia" w:ascii="仿宋" w:hAnsi="仿宋" w:eastAsia="仿宋" w:cs="仿宋"/>
                <w:color w:val="auto"/>
                <w:sz w:val="28"/>
                <w:szCs w:val="36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lang w:val="en-US" w:eastAsia="zh-CN" w:bidi="ar"/>
              </w:rPr>
              <w:t xml:space="preserve">①GB 18401-2010 国家纺织产品基本安全技术规范(C类) </w:t>
            </w:r>
          </w:p>
          <w:p w14:paraId="695CBFD4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200"/>
              <w:jc w:val="left"/>
              <w:rPr>
                <w:rFonts w:hint="eastAsia" w:ascii="仿宋" w:hAnsi="仿宋" w:eastAsia="仿宋" w:cs="仿宋"/>
                <w:color w:val="auto"/>
                <w:sz w:val="28"/>
                <w:szCs w:val="36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lang w:val="en-US" w:eastAsia="zh-CN" w:bidi="ar"/>
              </w:rPr>
              <w:t xml:space="preserve">②GB/T 32614-2016 户外运动服装 冲锋衣(合格品 ‖级) </w:t>
            </w:r>
          </w:p>
          <w:p w14:paraId="57A9E0AD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200"/>
              <w:jc w:val="left"/>
              <w:rPr>
                <w:rFonts w:hint="eastAsia" w:ascii="仿宋" w:hAnsi="仿宋" w:eastAsia="仿宋" w:cs="仿宋"/>
                <w:color w:val="auto"/>
                <w:sz w:val="28"/>
                <w:szCs w:val="36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lang w:val="en-US" w:eastAsia="zh-CN" w:bidi="ar"/>
              </w:rPr>
              <w:t xml:space="preserve">③GB/T 29862-2013 纺织品 纤维含量的标识 </w:t>
            </w:r>
          </w:p>
          <w:p w14:paraId="4D56E3C3">
            <w:pPr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lang w:val="en-US" w:eastAsia="zh-CN" w:bidi="ar"/>
              </w:rPr>
              <w:t>成衣外壳：</w:t>
            </w:r>
          </w:p>
          <w:p w14:paraId="1E9E2669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200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lang w:val="en-US" w:eastAsia="zh-CN" w:bidi="ar"/>
              </w:rPr>
              <w:t>①洗后外观变色标准≥4，其它无明显异常，</w:t>
            </w:r>
          </w:p>
          <w:p w14:paraId="40B47689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200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lang w:val="en-US" w:eastAsia="zh-CN" w:bidi="ar"/>
              </w:rPr>
              <w:t>②接缝性能：摆缝≤0.6cm，袖缝≤0.6c</w:t>
            </w:r>
          </w:p>
          <w:p w14:paraId="06DADE2A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200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lang w:val="en-US" w:eastAsia="zh-CN"/>
              </w:rPr>
              <w:t>③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lang w:val="en-US" w:eastAsia="zh-Hans"/>
              </w:rPr>
              <w:t>★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lang w:val="en-US" w:eastAsia="zh-CN" w:bidi="ar"/>
              </w:rPr>
              <w:t>静水压（洗前） 面料：＞50Kpa， 面料接缝处：＞50Kp；</w:t>
            </w:r>
          </w:p>
          <w:p w14:paraId="26661BF7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200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lang w:val="en-US" w:eastAsia="zh-CN" w:bidi="ar"/>
              </w:rPr>
              <w:t>④静水压（洗3次后） 面料：＞50Kpa， 面料接缝处：＞50Kp；</w:t>
            </w:r>
          </w:p>
          <w:p w14:paraId="4194CFCE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200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lang w:val="en-US" w:eastAsia="zh-CN" w:bidi="ar"/>
              </w:rPr>
              <w:t>⑤面料纤维含量：纤维含量聚酯纤维或尼龙100；</w:t>
            </w:r>
          </w:p>
          <w:p w14:paraId="1E4329BD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200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lang w:val="en-US" w:eastAsia="zh-CN"/>
              </w:rPr>
              <w:t>⑥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lang w:val="en-US" w:eastAsia="zh-Hans"/>
              </w:rPr>
              <w:t>★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lang w:val="en-US" w:eastAsia="zh-CN" w:bidi="ar"/>
              </w:rPr>
              <w:t>耐水色牢度≥4；耐皂洗色牢度≥4；耐皂洗色牢度：溶液沾色&gt;3；耐摩擦色牢度≥4；</w:t>
            </w:r>
          </w:p>
          <w:p w14:paraId="4A8131F1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200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lang w:val="en-US" w:eastAsia="zh-CN" w:bidi="ar"/>
              </w:rPr>
              <w:t>⑦耐光色牢度：变色（深色）≥3；</w:t>
            </w:r>
          </w:p>
          <w:p w14:paraId="1B605B24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200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lang w:val="en-US" w:eastAsia="zh-CN" w:bidi="ar"/>
              </w:rPr>
              <w:t xml:space="preserve">⑧耐汗渍色牢度≥4； </w:t>
            </w:r>
          </w:p>
          <w:p w14:paraId="4F1003C4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200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lang w:val="en-US" w:eastAsia="zh-CN"/>
              </w:rPr>
              <w:t>⑨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lang w:val="en-US" w:eastAsia="zh-Hans"/>
              </w:rPr>
              <w:t>★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lang w:val="en-US" w:eastAsia="zh-CN" w:bidi="ar"/>
              </w:rPr>
              <w:t>甲醛含量≤75mg/kg，禁用偶氮染料，（直接接触皮肤类产品）；</w:t>
            </w:r>
          </w:p>
          <w:p w14:paraId="503EBA1D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200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lang w:val="en-US" w:eastAsia="zh-CN"/>
              </w:rPr>
              <w:t>⑩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lang w:val="en-US" w:eastAsia="zh-Hans"/>
              </w:rPr>
              <w:t>★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lang w:val="en-US" w:eastAsia="zh-CN" w:bidi="ar"/>
              </w:rPr>
              <w:t>pH值：4.0~8.5；</w:t>
            </w:r>
          </w:p>
          <w:p w14:paraId="03A004F1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firstLine="420" w:firstLineChars="200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lang w:val="en-US" w:eastAsia="zh-CN"/>
              </w:rPr>
              <w:t>⑪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lang w:val="en-US" w:eastAsia="zh-CN" w:bidi="ar"/>
              </w:rPr>
              <w:t>撕破强力：经向N&gt;23纬向N&gt;17；</w:t>
            </w:r>
          </w:p>
          <w:p w14:paraId="5A21671B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200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kern w:val="0"/>
                <w:sz w:val="22"/>
                <w:szCs w:val="22"/>
                <w:lang w:val="en-US" w:eastAsia="zh-CN" w:bidi="ar"/>
              </w:rPr>
              <w:t>⑫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lang w:val="en-US" w:eastAsia="zh-CN" w:bidi="ar"/>
              </w:rPr>
              <w:t>耐磨性能＞10000；</w:t>
            </w:r>
          </w:p>
          <w:p w14:paraId="309E1F01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200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lang w:val="en-US" w:eastAsia="zh-Hans"/>
              </w:rPr>
              <w:t>⑬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lang w:val="en-US" w:eastAsia="zh-Hans"/>
              </w:rPr>
              <w:t>★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lang w:val="en-US" w:eastAsia="zh-CN" w:bidi="ar"/>
              </w:rPr>
              <w:t>无异味</w:t>
            </w:r>
          </w:p>
          <w:p w14:paraId="034BC2BC">
            <w:pPr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lang w:val="en-US" w:eastAsia="zh-CN" w:bidi="ar"/>
              </w:rPr>
              <w:t>外壳里料：</w:t>
            </w:r>
          </w:p>
          <w:p w14:paraId="5BA7A813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200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lang w:val="en-US" w:eastAsia="zh-CN" w:bidi="ar"/>
              </w:rPr>
              <w:t>①纤维含量聚酯纤维或尼龙100，成分误差≦5%-10%</w:t>
            </w:r>
          </w:p>
          <w:p w14:paraId="5E13617E">
            <w:pPr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ind w:left="0" w:leftChars="0" w:firstLine="0" w:firstLineChars="0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lang w:val="en-US" w:eastAsia="zh-CN" w:bidi="ar"/>
              </w:rPr>
              <w:t>成衣内胆：</w:t>
            </w:r>
          </w:p>
          <w:p w14:paraId="00850F80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200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lang w:val="en-US" w:eastAsia="zh-CN"/>
              </w:rPr>
              <w:t>①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lang w:val="en-US" w:eastAsia="zh-Hans"/>
              </w:rPr>
              <w:t>★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lang w:val="en-US" w:eastAsia="zh-CN" w:bidi="ar"/>
              </w:rPr>
              <w:t>抓绒材质，要求克重高（如200g/m²以上），需标注防水指数（如≥5000mmH₂O）和透气指数（如≥3000g/m²/24h）可拆卸设计，</w:t>
            </w:r>
          </w:p>
          <w:p w14:paraId="047F590F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200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lang w:val="en-US" w:eastAsia="zh-CN" w:bidi="ar"/>
              </w:rPr>
              <w:t>②耐水色牢度：≥3级；耐皂洗色牢度:≥4；洗液沾色程度≥3-4；</w:t>
            </w:r>
          </w:p>
          <w:p w14:paraId="6C06FE54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200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lang w:val="en-US" w:eastAsia="zh-CN" w:bidi="ar"/>
              </w:rPr>
              <w:t>③耐摩擦色牢度&gt;3；耐光色牢度&gt;3；</w:t>
            </w:r>
          </w:p>
          <w:p w14:paraId="64105659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200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lang w:val="en-US" w:eastAsia="zh-CN"/>
              </w:rPr>
              <w:t>④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lang w:val="en-US" w:eastAsia="zh-Hans"/>
              </w:rPr>
              <w:t>★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lang w:val="en-US" w:eastAsia="zh-CN" w:bidi="ar"/>
              </w:rPr>
              <w:t>耐汗渍色牢度&gt;3；</w:t>
            </w:r>
          </w:p>
          <w:p w14:paraId="5EE9B00E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200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lang w:val="en-US" w:eastAsia="zh-CN"/>
              </w:rPr>
              <w:t>⑤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lang w:val="en-US" w:eastAsia="zh-Hans"/>
              </w:rPr>
              <w:t>★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lang w:val="en-US" w:eastAsia="zh-CN" w:bidi="ar"/>
              </w:rPr>
              <w:t xml:space="preserve">甲醛含量0符合；≤75mg/kg，禁用偶氮染料，（直接接触皮肤类产品）。  </w:t>
            </w:r>
          </w:p>
          <w:p w14:paraId="14FEA556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200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lang w:val="en-US" w:eastAsia="zh-CN"/>
              </w:rPr>
              <w:t>⑥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lang w:val="en-US" w:eastAsia="zh-Hans"/>
              </w:rPr>
              <w:t>★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lang w:val="en-US" w:eastAsia="zh-CN" w:bidi="ar"/>
              </w:rPr>
              <w:t>pH值：4.0~8.5</w:t>
            </w:r>
          </w:p>
          <w:p w14:paraId="1516E78F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200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lang w:val="en-US" w:eastAsia="zh-CN" w:bidi="ar"/>
              </w:rPr>
              <w:t>⑦起球≥2；顶破强力≥900；</w:t>
            </w:r>
          </w:p>
          <w:p w14:paraId="4F1E6F8B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200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lang w:val="en-US" w:eastAsia="zh-CN" w:bidi="ar"/>
              </w:rPr>
              <w:t>⑧内胆袖里：纤维含量聚酯纤维100，成分误差≦5%-10%；可脱卸两穿；内里需增加双面拉链；接缝性能：袖缝≤0.6；</w:t>
            </w:r>
          </w:p>
          <w:p w14:paraId="1D22A5C2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200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lang w:val="en-US" w:eastAsia="zh-CN"/>
              </w:rPr>
              <w:t>⑨</w:t>
            </w:r>
            <w:r>
              <w:rPr>
                <w:rFonts w:hint="eastAsia" w:ascii="仿宋_GB2312" w:hAnsi="仿宋_GB2312" w:eastAsia="仿宋_GB2312" w:cs="仿宋_GB2312"/>
                <w:color w:val="auto"/>
                <w:sz w:val="21"/>
                <w:lang w:val="en-US" w:eastAsia="zh-Hans"/>
              </w:rPr>
              <w:t>★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lang w:val="en-US" w:eastAsia="zh-CN" w:bidi="ar"/>
              </w:rPr>
              <w:t>无异味</w:t>
            </w:r>
          </w:p>
          <w:p w14:paraId="38BA6C4E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19"/>
                <w:szCs w:val="19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2"/>
                <w:szCs w:val="22"/>
                <w:lang w:val="en-US" w:eastAsia="zh-CN" w:bidi="ar"/>
              </w:rPr>
              <w:t>5、面料防风性能＜1；透湿率（洗前）≥5000，透湿率（洗3次后）≥9000或性能衰减≤30%。</w:t>
            </w:r>
          </w:p>
          <w:p w14:paraId="279FEB44">
            <w:pPr>
              <w:jc w:val="both"/>
              <w:rPr>
                <w:rFonts w:hint="eastAsia" w:ascii="仿宋" w:hAnsi="仿宋" w:eastAsia="仿宋" w:cs="仿宋"/>
                <w:color w:val="000000"/>
                <w:sz w:val="21"/>
                <w:lang w:val="en-US" w:eastAsia="zh-Hans"/>
              </w:rPr>
            </w:pPr>
          </w:p>
          <w:p w14:paraId="1F18B805">
            <w:pPr>
              <w:jc w:val="both"/>
              <w:rPr>
                <w:rFonts w:hint="eastAsia" w:ascii="仿宋" w:hAnsi="仿宋" w:eastAsia="仿宋" w:cs="仿宋"/>
                <w:color w:val="000000"/>
                <w:sz w:val="21"/>
                <w:lang w:val="en-US" w:eastAsia="zh-Hans"/>
              </w:rPr>
            </w:pPr>
          </w:p>
          <w:p w14:paraId="4C402834">
            <w:pPr>
              <w:jc w:val="both"/>
              <w:rPr>
                <w:rFonts w:hint="eastAsia" w:ascii="仿宋" w:hAnsi="仿宋" w:eastAsia="仿宋" w:cs="仿宋"/>
                <w:sz w:val="22"/>
                <w:szCs w:val="24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4"/>
                <w:lang w:val="en-US" w:eastAsia="zh-Hans"/>
              </w:rPr>
              <w:t>以上带“★”项参数为实质性参数</w:t>
            </w:r>
            <w:r>
              <w:rPr>
                <w:rFonts w:hint="eastAsia" w:ascii="仿宋" w:hAnsi="仿宋" w:eastAsia="仿宋" w:cs="仿宋"/>
                <w:color w:val="000000"/>
                <w:sz w:val="22"/>
                <w:szCs w:val="24"/>
                <w:lang w:val="en-US" w:eastAsia="zh-CN"/>
              </w:rPr>
              <w:t>，要求商家提供</w:t>
            </w:r>
            <w:r>
              <w:rPr>
                <w:rFonts w:hint="eastAsia" w:ascii="仿宋" w:hAnsi="仿宋" w:eastAsia="仿宋" w:cs="仿宋"/>
                <w:color w:val="000000"/>
                <w:sz w:val="22"/>
                <w:szCs w:val="24"/>
                <w:lang w:val="en-US" w:eastAsia="zh-Hans"/>
              </w:rPr>
              <w:t>国家认可的第三方检测机构出具的带“CMA”标识和二维码的质量检验报告作为佐证材料。</w:t>
            </w:r>
          </w:p>
          <w:p w14:paraId="2DB7E231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 xml:space="preserve"> </w:t>
            </w:r>
          </w:p>
        </w:tc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0D8B941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  <w:p w14:paraId="368E2CA4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  <w:p w14:paraId="0E9CC715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  <w:p w14:paraId="07AB7F6E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  <w:p w14:paraId="7ED221CD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  <w:p w14:paraId="4DB40894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  <w:p w14:paraId="288D195E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  <w:p w14:paraId="2DBF20EF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  <w:p w14:paraId="6494B35E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283件</w:t>
            </w:r>
          </w:p>
        </w:tc>
      </w:tr>
    </w:tbl>
    <w:p w14:paraId="1493650F">
      <w:pPr>
        <w:spacing w:line="360" w:lineRule="auto"/>
        <w:ind w:firstLine="640" w:firstLineChars="200"/>
        <w:jc w:val="left"/>
        <w:rPr>
          <w:rFonts w:hint="eastAsia" w:ascii="黑体" w:hAnsi="黑体" w:eastAsia="黑体" w:cs="黑体"/>
          <w:bCs/>
          <w:color w:val="000000"/>
          <w:kern w:val="0"/>
          <w:sz w:val="32"/>
          <w:szCs w:val="32"/>
        </w:rPr>
      </w:pPr>
    </w:p>
    <w:bookmarkEnd w:id="1"/>
    <w:bookmarkEnd w:id="2"/>
    <w:p w14:paraId="18C1A283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-185" w:leftChars="-88" w:firstLine="212" w:firstLineChars="66"/>
        <w:jc w:val="left"/>
        <w:textAlignment w:val="auto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color w:val="auto"/>
          <w:sz w:val="32"/>
          <w:szCs w:val="32"/>
          <w:highlight w:val="none"/>
          <w:lang w:val="en-US" w:eastAsia="zh-CN"/>
        </w:rPr>
        <w:t>其</w:t>
      </w:r>
      <w:r>
        <w:rPr>
          <w:rFonts w:hint="eastAsia" w:ascii="仿宋" w:hAnsi="仿宋" w:eastAsia="仿宋" w:cs="仿宋"/>
          <w:b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他要求</w:t>
      </w:r>
    </w:p>
    <w:p w14:paraId="50753683">
      <w:pPr>
        <w:spacing w:line="360" w:lineRule="auto"/>
        <w:ind w:firstLine="482" w:firstLineChars="20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</w:rPr>
        <w:t>1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、供应商所提供的货物除必须满足本项目的技术参数要求外，还需符合国家以及地方规定的相关质量标准。</w:t>
      </w:r>
    </w:p>
    <w:p w14:paraId="3BFE670D"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2、因货物质量出现问题或由此造成的损失，供应商应负责赔偿；造成严重后果的，由供应商承担全部法律责任及经济责任。</w:t>
      </w:r>
    </w:p>
    <w:p w14:paraId="78D0D66F"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、供应商应按采购人要求按时、按质、按量提供货物，并运送到采购人指定地点；所提供货物的包装应无破损，表面无划伤，若运输过程中或因货物本身制造出现的破损供应商应无条件更换，所产生的一切费用由供应商承担。</w:t>
      </w:r>
    </w:p>
    <w:p w14:paraId="7F2D779A"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4、供应商提供的产品须为合法渠道供应的产品，若因响应产品涉及相关的专利、 商标侵权等而产生的纠纷由成交供应商自行负责，与采购人无关。严禁提供冒牌货物，否则采购人有权拒付相关费用，已经支付了相关费用的，采购人有权追回，并保留索赔的权利。</w:t>
      </w:r>
    </w:p>
    <w:p w14:paraId="6DB92FBC"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5、提供样品:冲锋衣1件，作为履约验收标准。</w:t>
      </w:r>
    </w:p>
    <w:p w14:paraId="691C3126"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6、提供核心性能如纺织品安全、户外运动服装功能性要求、纤维含量标注方面第三方检测机构报告予以证明。</w:t>
      </w:r>
    </w:p>
    <w:p w14:paraId="77BFDB81"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7、质量要求 ：7.1供货时提供的服装，必须符合户外运动服装最新标准执行，产品含量及洗涤标志（含面料成份 、生产厂家、生产日期、洗涤说明等）、号型标志等必须规范齐全。 7.2.供应商必须保证所提供的所有服装不得使用有毒、过敏的染料、化学用剂、 辅料与配件，能防风、防水、透湿，并经多次洗擦而不褪色、不易起毛、不易褶皱、无裂缝、无走纱、无走线、不变形、耐洗、耐磨。</w:t>
      </w:r>
    </w:p>
    <w:p w14:paraId="00F6F1F2"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8、服务期内，供应商若未按合同约定履行相应义务的，甲方有权向第三方采购相同或类似物品，由此产生的费用由违约方支付。</w:t>
      </w:r>
    </w:p>
    <w:p w14:paraId="02BD6BA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-22"/>
        <w:jc w:val="left"/>
        <w:textAlignment w:val="auto"/>
        <w:rPr>
          <w:rFonts w:hint="eastAsia" w:ascii="仿宋" w:hAnsi="仿宋" w:eastAsia="仿宋" w:cs="仿宋"/>
          <w:b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</w:rPr>
        <w:t>★</w:t>
      </w:r>
      <w:r>
        <w:rPr>
          <w:rFonts w:hint="eastAsia" w:ascii="仿宋" w:hAnsi="仿宋" w:eastAsia="仿宋" w:cs="仿宋"/>
          <w:b/>
          <w:bCs w:val="0"/>
          <w:color w:val="auto"/>
          <w:sz w:val="32"/>
          <w:szCs w:val="32"/>
          <w:highlight w:val="none"/>
          <w:lang w:val="en-US" w:eastAsia="zh-CN"/>
        </w:rPr>
        <w:t>四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、</w:t>
      </w:r>
      <w:r>
        <w:rPr>
          <w:rFonts w:hint="eastAsia" w:ascii="仿宋" w:hAnsi="仿宋" w:eastAsia="仿宋" w:cs="仿宋"/>
          <w:b/>
          <w:bCs w:val="0"/>
          <w:color w:val="auto"/>
          <w:sz w:val="32"/>
          <w:szCs w:val="32"/>
          <w:highlight w:val="none"/>
          <w:lang w:val="en-US" w:eastAsia="zh-CN"/>
        </w:rPr>
        <w:t>商务要求</w:t>
      </w:r>
    </w:p>
    <w:p w14:paraId="15A3C651"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1、付款方式：交货完成验收合格，达到付款条件起后20天内一次性支付合同价款。</w:t>
      </w:r>
    </w:p>
    <w:p w14:paraId="3917733C">
      <w:pPr>
        <w:spacing w:line="360" w:lineRule="auto"/>
        <w:ind w:firstLine="560" w:firstLineChars="200"/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2、交货时间：合同签订后10个工作日内完成。</w:t>
      </w:r>
    </w:p>
    <w:p w14:paraId="1C8D63F6">
      <w:pPr>
        <w:spacing w:line="360" w:lineRule="auto"/>
        <w:ind w:firstLine="560" w:firstLineChars="200"/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3、交货地点：采购人指定地点。</w:t>
      </w:r>
    </w:p>
    <w:p w14:paraId="2CD19366"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4、质保要求：</w:t>
      </w:r>
    </w:p>
    <w:p w14:paraId="757D473B"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30天内出现质量问题可退货，90天内可换货。</w:t>
      </w:r>
    </w:p>
    <w:p w14:paraId="0D27793A"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、报价要求：本项目报价是供应商完成本项目所有内容的最终报价，包括货物材料、制造、包装、运输、验收合格交付使用之前及保质期内服务等所关各项的含税费用。本合同执行期间合同总价不变，甲方无须另向乙方支付本合同规定之外的其他任何费用。</w:t>
      </w:r>
    </w:p>
    <w:p w14:paraId="4BC591AA"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6、验收标准及方法：</w:t>
      </w:r>
    </w:p>
    <w:p w14:paraId="1ACC8514"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1）履约验收主体：采购人。</w:t>
      </w:r>
    </w:p>
    <w:p w14:paraId="4FA3E36F"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2）履约验收方式：由采购人组织相关专业人员进行验收。</w:t>
      </w:r>
    </w:p>
    <w:p w14:paraId="58578531">
      <w:pPr>
        <w:spacing w:line="360" w:lineRule="auto"/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3）履约验收内容：本项目验收由采购人组织有关专业人员按采购文件所列的各项要求、竞标人响应文件内容及承诺，签订的合同及验收所必须具备的其他材料进行验收。</w:t>
      </w:r>
    </w:p>
    <w:p w14:paraId="7E251FF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" w:firstLineChars="0"/>
        <w:textAlignment w:val="auto"/>
        <w:rPr>
          <w:rFonts w:hint="eastAsia"/>
          <w:b/>
          <w:bCs/>
          <w:color w:val="auto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</w:rPr>
        <w:t>注：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1、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</w:rPr>
        <w:t>以上带★号条款为实质性要求。</w:t>
      </w:r>
    </w:p>
    <w:p w14:paraId="4244C272"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2" w:firstLineChars="200"/>
        <w:textAlignment w:val="auto"/>
        <w:rPr>
          <w:rFonts w:hint="eastAsia" w:ascii="宋体" w:hAnsi="宋体" w:eastAsia="宋体" w:cs="宋体"/>
          <w:b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color w:val="auto"/>
          <w:sz w:val="24"/>
          <w:szCs w:val="24"/>
          <w:highlight w:val="none"/>
          <w:lang w:val="en-US" w:eastAsia="zh-CN"/>
        </w:rPr>
        <w:t>本项目所涉及的所有国家标准、地方标准、行业标准等如有最新的标准以最新标准为准。</w:t>
      </w:r>
    </w:p>
    <w:p w14:paraId="466D57A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宋体" w:hAnsi="宋体" w:eastAsia="宋体" w:cs="宋体"/>
          <w:b/>
          <w:bCs w:val="0"/>
          <w:color w:val="auto"/>
          <w:sz w:val="24"/>
          <w:szCs w:val="24"/>
          <w:highlight w:val="none"/>
          <w:lang w:val="en-US" w:eastAsia="zh-CN"/>
        </w:rPr>
      </w:pPr>
    </w:p>
    <w:p w14:paraId="3E59B08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宋体" w:hAnsi="宋体" w:eastAsia="宋体" w:cs="宋体"/>
          <w:b/>
          <w:bCs w:val="0"/>
          <w:color w:val="auto"/>
          <w:sz w:val="24"/>
          <w:szCs w:val="24"/>
          <w:highlight w:val="none"/>
          <w:lang w:val="en-US" w:eastAsia="zh-CN"/>
        </w:rPr>
      </w:pPr>
    </w:p>
    <w:p w14:paraId="7D7D32A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宋体" w:hAnsi="宋体" w:eastAsia="宋体" w:cs="宋体"/>
          <w:b/>
          <w:bCs w:val="0"/>
          <w:color w:val="auto"/>
          <w:sz w:val="24"/>
          <w:szCs w:val="24"/>
          <w:highlight w:val="none"/>
          <w:lang w:val="en-US" w:eastAsia="zh-CN"/>
        </w:rPr>
      </w:pPr>
    </w:p>
    <w:p w14:paraId="6BF4244D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br w:type="page"/>
      </w:r>
    </w:p>
    <w:p w14:paraId="5CB73D77">
      <w:pPr>
        <w:pStyle w:val="4"/>
        <w:rPr>
          <w:rFonts w:hint="eastAsia"/>
          <w:lang w:val="en-US" w:eastAsia="zh-CN"/>
        </w:rPr>
      </w:pPr>
    </w:p>
    <w:p w14:paraId="2D3CDA3D">
      <w:pPr>
        <w:spacing w:line="360" w:lineRule="auto"/>
        <w:outlineLvl w:val="0"/>
        <w:rPr>
          <w:rFonts w:hint="eastAsia" w:ascii="Calibri" w:hAnsi="Calibri"/>
          <w:b/>
          <w:bCs/>
          <w:sz w:val="32"/>
          <w:szCs w:val="32"/>
          <w:lang w:val="en-US" w:eastAsia="zh-CN"/>
        </w:rPr>
      </w:pPr>
      <w:r>
        <w:rPr>
          <w:rFonts w:hint="eastAsia" w:ascii="Calibri" w:hAnsi="Calibri"/>
          <w:b/>
          <w:bCs/>
          <w:sz w:val="32"/>
          <w:szCs w:val="32"/>
        </w:rPr>
        <w:t>附件2：报价</w:t>
      </w:r>
      <w:r>
        <w:rPr>
          <w:rFonts w:hint="eastAsia" w:ascii="Calibri" w:hAnsi="Calibri"/>
          <w:b/>
          <w:bCs/>
          <w:sz w:val="32"/>
          <w:szCs w:val="32"/>
          <w:lang w:val="en-US" w:eastAsia="zh-CN"/>
        </w:rPr>
        <w:t>格式</w:t>
      </w:r>
    </w:p>
    <w:p w14:paraId="09C2207C">
      <w:pPr>
        <w:pStyle w:val="4"/>
        <w:rPr>
          <w:rFonts w:hint="eastAsia"/>
          <w:lang w:val="en-US" w:eastAsia="zh-CN"/>
        </w:rPr>
      </w:pPr>
    </w:p>
    <w:tbl>
      <w:tblPr>
        <w:tblStyle w:val="9"/>
        <w:tblW w:w="97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95"/>
        <w:gridCol w:w="1864"/>
        <w:gridCol w:w="1226"/>
        <w:gridCol w:w="1215"/>
        <w:gridCol w:w="1824"/>
      </w:tblGrid>
      <w:tr w14:paraId="069B64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5459" w:type="dxa"/>
            <w:gridSpan w:val="2"/>
            <w:noWrap w:val="0"/>
            <w:vAlign w:val="center"/>
          </w:tcPr>
          <w:p w14:paraId="18A1F0F6">
            <w:pPr>
              <w:jc w:val="center"/>
              <w:rPr>
                <w:rFonts w:hint="eastAsia"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  <w:t>项目名称</w:t>
            </w:r>
          </w:p>
        </w:tc>
        <w:tc>
          <w:tcPr>
            <w:tcW w:w="1226" w:type="dxa"/>
            <w:noWrap w:val="0"/>
            <w:vAlign w:val="center"/>
          </w:tcPr>
          <w:p w14:paraId="12E69F67">
            <w:pPr>
              <w:jc w:val="center"/>
              <w:rPr>
                <w:rFonts w:hint="default"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  <w:t>数量</w:t>
            </w:r>
          </w:p>
        </w:tc>
        <w:tc>
          <w:tcPr>
            <w:tcW w:w="1215" w:type="dxa"/>
            <w:noWrap w:val="0"/>
            <w:vAlign w:val="center"/>
          </w:tcPr>
          <w:p w14:paraId="4C98E31B">
            <w:pPr>
              <w:jc w:val="center"/>
              <w:rPr>
                <w:rFonts w:hint="eastAsia"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  <w:t>单位</w:t>
            </w:r>
          </w:p>
        </w:tc>
        <w:tc>
          <w:tcPr>
            <w:tcW w:w="1824" w:type="dxa"/>
            <w:noWrap w:val="0"/>
            <w:vAlign w:val="center"/>
          </w:tcPr>
          <w:p w14:paraId="498C36B4">
            <w:pPr>
              <w:jc w:val="center"/>
              <w:rPr>
                <w:rFonts w:hint="eastAsia"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  <w:t>每件（元）</w:t>
            </w:r>
          </w:p>
        </w:tc>
      </w:tr>
      <w:tr w14:paraId="46F5E8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9" w:hRule="atLeast"/>
          <w:jc w:val="center"/>
        </w:trPr>
        <w:tc>
          <w:tcPr>
            <w:tcW w:w="5459" w:type="dxa"/>
            <w:gridSpan w:val="2"/>
            <w:noWrap w:val="0"/>
            <w:vAlign w:val="center"/>
          </w:tcPr>
          <w:p w14:paraId="11B4D2F8">
            <w:pPr>
              <w:jc w:val="center"/>
              <w:rPr>
                <w:rFonts w:hint="eastAsia"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  <w:t>成都市新津区中医医院</w:t>
            </w:r>
          </w:p>
          <w:p w14:paraId="6C1D9182">
            <w:pPr>
              <w:jc w:val="center"/>
              <w:rPr>
                <w:rFonts w:hint="default"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  <w:t>工会养生操小组服装采购项目</w:t>
            </w:r>
          </w:p>
        </w:tc>
        <w:tc>
          <w:tcPr>
            <w:tcW w:w="1226" w:type="dxa"/>
            <w:noWrap w:val="0"/>
            <w:vAlign w:val="center"/>
          </w:tcPr>
          <w:p w14:paraId="18DDA0B1">
            <w:pPr>
              <w:jc w:val="center"/>
              <w:rPr>
                <w:rFonts w:hint="default"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  <w:t>283</w:t>
            </w:r>
          </w:p>
        </w:tc>
        <w:tc>
          <w:tcPr>
            <w:tcW w:w="1215" w:type="dxa"/>
            <w:noWrap w:val="0"/>
            <w:vAlign w:val="center"/>
          </w:tcPr>
          <w:p w14:paraId="41D06AF7">
            <w:pPr>
              <w:jc w:val="center"/>
              <w:rPr>
                <w:rFonts w:hint="default"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  <w:t>件</w:t>
            </w:r>
          </w:p>
        </w:tc>
        <w:tc>
          <w:tcPr>
            <w:tcW w:w="1824" w:type="dxa"/>
            <w:noWrap w:val="0"/>
            <w:vAlign w:val="center"/>
          </w:tcPr>
          <w:p w14:paraId="731A7621">
            <w:pPr>
              <w:jc w:val="center"/>
              <w:rPr>
                <w:rFonts w:hint="default"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bookmarkStart w:id="3" w:name="_GoBack"/>
            <w:bookmarkEnd w:id="3"/>
          </w:p>
        </w:tc>
      </w:tr>
      <w:tr w14:paraId="131231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3595" w:type="dxa"/>
            <w:noWrap w:val="0"/>
            <w:vAlign w:val="center"/>
          </w:tcPr>
          <w:p w14:paraId="26052FDE">
            <w:pPr>
              <w:jc w:val="center"/>
              <w:rPr>
                <w:rFonts w:hint="eastAsia"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  <w:tab/>
            </w:r>
            <w:r>
              <w:rPr>
                <w:rFonts w:hint="eastAsia"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  <w:t>合计</w:t>
            </w:r>
            <w:r>
              <w:rPr>
                <w:rFonts w:hint="eastAsia" w:ascii="仿宋" w:hAnsi="仿宋" w:eastAsia="仿宋" w:cs="Times New Roman"/>
                <w:color w:val="FF0000"/>
                <w:kern w:val="2"/>
                <w:sz w:val="28"/>
                <w:szCs w:val="28"/>
                <w:lang w:val="en-US" w:eastAsia="zh-CN" w:bidi="ar-SA"/>
              </w:rPr>
              <w:t>大写</w:t>
            </w:r>
            <w:r>
              <w:rPr>
                <w:rFonts w:hint="eastAsia"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  <w:t>（万元）</w:t>
            </w:r>
          </w:p>
        </w:tc>
        <w:tc>
          <w:tcPr>
            <w:tcW w:w="6129" w:type="dxa"/>
            <w:gridSpan w:val="4"/>
            <w:noWrap w:val="0"/>
            <w:vAlign w:val="center"/>
          </w:tcPr>
          <w:p w14:paraId="614C716F">
            <w:pPr>
              <w:jc w:val="center"/>
              <w:rPr>
                <w:rFonts w:hint="default"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</w:tbl>
    <w:p w14:paraId="7FB656B0">
      <w:pPr>
        <w:keepNext w:val="0"/>
        <w:keepLines w:val="0"/>
        <w:widowControl/>
        <w:suppressLineNumbers w:val="0"/>
        <w:jc w:val="left"/>
        <w:textAlignment w:val="top"/>
        <w:rPr>
          <w:rFonts w:hint="eastAsia" w:ascii="等线" w:hAnsi="等线" w:eastAsia="等线" w:cs="等线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</w:p>
    <w:p w14:paraId="59D0C6F3">
      <w:pPr>
        <w:jc w:val="center"/>
        <w:rPr>
          <w:rFonts w:hint="eastAsia" w:ascii="仿宋" w:hAnsi="仿宋" w:eastAsia="仿宋" w:cs="Times New Roman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Times New Roman"/>
          <w:kern w:val="2"/>
          <w:sz w:val="28"/>
          <w:szCs w:val="28"/>
          <w:lang w:val="en-US" w:eastAsia="zh-CN" w:bidi="ar-SA"/>
        </w:rPr>
        <w:t>备注：报价表如有列举项目不全的，各报价公司可以在原表上添项，不能改变原表格内容。报价合计总价在列表末汇总，此报价单须单独密封。</w:t>
      </w:r>
    </w:p>
    <w:p w14:paraId="715CBBC9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br w:type="page"/>
      </w:r>
    </w:p>
    <w:p w14:paraId="7D539EBD">
      <w:pPr>
        <w:rPr>
          <w:rFonts w:hint="eastAsia"/>
          <w:lang w:val="en-US" w:eastAsia="zh-CN"/>
        </w:rPr>
      </w:pPr>
    </w:p>
    <w:p w14:paraId="344C1411">
      <w:pPr>
        <w:spacing w:line="360" w:lineRule="auto"/>
        <w:outlineLvl w:val="1"/>
        <w:rPr>
          <w:rFonts w:hint="eastAsia" w:ascii="黑体" w:hAnsi="黑体" w:eastAsia="黑体" w:cs="黑体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color w:val="000000"/>
          <w:kern w:val="2"/>
          <w:sz w:val="32"/>
          <w:szCs w:val="32"/>
          <w:lang w:val="en-US" w:eastAsia="zh-CN" w:bidi="ar-SA"/>
        </w:rPr>
        <w:t>附件3：报名登记表</w:t>
      </w:r>
    </w:p>
    <w:p w14:paraId="37AC5681"/>
    <w:p w14:paraId="11D5D951">
      <w:pPr>
        <w:jc w:val="center"/>
        <w:rPr>
          <w:rFonts w:ascii="华文中宋" w:hAnsi="华文中宋" w:eastAsia="华文中宋"/>
          <w:b/>
          <w:sz w:val="36"/>
          <w:szCs w:val="36"/>
        </w:rPr>
      </w:pPr>
      <w:r>
        <w:rPr>
          <w:rFonts w:hint="eastAsia" w:ascii="华文中宋" w:hAnsi="华文中宋" w:eastAsia="华文中宋"/>
          <w:b/>
          <w:sz w:val="36"/>
          <w:szCs w:val="36"/>
        </w:rPr>
        <w:t>报名登记表</w:t>
      </w:r>
    </w:p>
    <w:p w14:paraId="49EBDF5A"/>
    <w:tbl>
      <w:tblPr>
        <w:tblStyle w:val="9"/>
        <w:tblW w:w="9432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20"/>
        <w:gridCol w:w="1980"/>
        <w:gridCol w:w="1440"/>
        <w:gridCol w:w="2592"/>
      </w:tblGrid>
      <w:tr w14:paraId="3D79BA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8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49088B"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  <w:r>
              <w:rPr>
                <w:rFonts w:hint="eastAsia"/>
                <w:kern w:val="2"/>
                <w:sz w:val="28"/>
                <w:szCs w:val="28"/>
                <w:lang w:val="en-US" w:eastAsia="zh-CN"/>
              </w:rPr>
              <w:t>*</w:t>
            </w:r>
            <w:r>
              <w:rPr>
                <w:rFonts w:hint="eastAsia" w:ascii="仿宋" w:hAnsi="仿宋" w:eastAsia="仿宋"/>
                <w:kern w:val="2"/>
                <w:sz w:val="28"/>
                <w:szCs w:val="28"/>
              </w:rPr>
              <w:t>报名项目名称（包号）</w:t>
            </w:r>
          </w:p>
        </w:tc>
        <w:tc>
          <w:tcPr>
            <w:tcW w:w="60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6281A0">
            <w:pPr>
              <w:jc w:val="center"/>
              <w:rPr>
                <w:rFonts w:hint="eastAsia"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  <w:t>成都市新津区中医医院</w:t>
            </w:r>
          </w:p>
          <w:p w14:paraId="35A2E533"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  <w:t>工会养生操小组服装采购项目</w:t>
            </w:r>
          </w:p>
        </w:tc>
      </w:tr>
      <w:tr w14:paraId="335308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9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D46F7C">
            <w:pPr>
              <w:ind w:firstLine="280" w:firstLineChars="100"/>
              <w:rPr>
                <w:rFonts w:ascii="仿宋" w:hAnsi="仿宋" w:eastAsia="仿宋"/>
                <w:kern w:val="2"/>
                <w:sz w:val="28"/>
                <w:szCs w:val="28"/>
              </w:rPr>
            </w:pPr>
            <w:r>
              <w:rPr>
                <w:rFonts w:hint="eastAsia"/>
                <w:kern w:val="2"/>
                <w:sz w:val="28"/>
                <w:szCs w:val="28"/>
                <w:lang w:val="en-US" w:eastAsia="zh-CN"/>
              </w:rPr>
              <w:t>*</w:t>
            </w:r>
            <w:r>
              <w:rPr>
                <w:rFonts w:hint="eastAsia" w:ascii="仿宋" w:hAnsi="仿宋" w:eastAsia="仿宋"/>
                <w:kern w:val="2"/>
                <w:sz w:val="28"/>
                <w:szCs w:val="28"/>
              </w:rPr>
              <w:t>报名单位 /个人名称</w:t>
            </w:r>
          </w:p>
          <w:p w14:paraId="36D2E676">
            <w:pPr>
              <w:ind w:firstLine="236" w:firstLineChars="98"/>
              <w:rPr>
                <w:rFonts w:ascii="仿宋" w:hAnsi="仿宋" w:eastAsia="仿宋"/>
                <w:b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kern w:val="2"/>
                <w:sz w:val="24"/>
              </w:rPr>
              <w:t>(统一社会信用代码/税号)</w:t>
            </w:r>
          </w:p>
        </w:tc>
        <w:tc>
          <w:tcPr>
            <w:tcW w:w="60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9673902">
            <w:pPr>
              <w:jc w:val="center"/>
              <w:rPr>
                <w:rFonts w:hint="default" w:ascii="仿宋" w:hAnsi="仿宋" w:eastAsia="仿宋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kern w:val="2"/>
                <w:sz w:val="28"/>
                <w:szCs w:val="28"/>
                <w:lang w:val="en-US" w:eastAsia="zh-CN"/>
              </w:rPr>
              <w:t xml:space="preserve">                              （盖章）</w:t>
            </w:r>
          </w:p>
        </w:tc>
      </w:tr>
      <w:tr w14:paraId="105855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F5B26A"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  <w:r>
              <w:rPr>
                <w:rFonts w:hint="eastAsia"/>
                <w:kern w:val="2"/>
                <w:sz w:val="28"/>
                <w:szCs w:val="28"/>
                <w:lang w:val="en-US" w:eastAsia="zh-CN"/>
              </w:rPr>
              <w:t>*</w:t>
            </w:r>
            <w:r>
              <w:rPr>
                <w:rFonts w:hint="eastAsia" w:ascii="仿宋" w:hAnsi="仿宋" w:eastAsia="仿宋"/>
                <w:kern w:val="2"/>
                <w:sz w:val="28"/>
                <w:szCs w:val="28"/>
              </w:rPr>
              <w:t>单位  / 个人地址</w:t>
            </w:r>
          </w:p>
        </w:tc>
        <w:tc>
          <w:tcPr>
            <w:tcW w:w="60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54591AF"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</w:p>
        </w:tc>
      </w:tr>
      <w:tr w14:paraId="43C850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9D326A">
            <w:pPr>
              <w:jc w:val="center"/>
              <w:rPr>
                <w:rFonts w:hint="eastAsia" w:ascii="仿宋" w:hAnsi="仿宋" w:eastAsia="仿宋"/>
                <w:kern w:val="2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/>
                <w:kern w:val="2"/>
                <w:sz w:val="28"/>
                <w:szCs w:val="28"/>
              </w:rPr>
              <w:t>单位电话</w:t>
            </w:r>
            <w:r>
              <w:rPr>
                <w:rFonts w:hint="eastAsia" w:ascii="仿宋" w:hAnsi="仿宋" w:eastAsia="仿宋"/>
                <w:kern w:val="2"/>
                <w:sz w:val="24"/>
              </w:rPr>
              <w:t xml:space="preserve"> </w:t>
            </w:r>
          </w:p>
        </w:tc>
        <w:tc>
          <w:tcPr>
            <w:tcW w:w="60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DB1805E">
            <w:pPr>
              <w:rPr>
                <w:rFonts w:ascii="仿宋" w:hAnsi="仿宋" w:eastAsia="仿宋"/>
                <w:kern w:val="2"/>
                <w:sz w:val="24"/>
                <w:szCs w:val="24"/>
              </w:rPr>
            </w:pPr>
          </w:p>
        </w:tc>
      </w:tr>
      <w:tr w14:paraId="1B63B0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8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F8D78E"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  <w:r>
              <w:rPr>
                <w:rFonts w:hint="eastAsia"/>
                <w:kern w:val="2"/>
                <w:sz w:val="28"/>
                <w:szCs w:val="28"/>
                <w:lang w:val="en-US" w:eastAsia="zh-CN"/>
              </w:rPr>
              <w:t>*经办</w:t>
            </w:r>
            <w:r>
              <w:rPr>
                <w:rFonts w:hint="eastAsia" w:ascii="仿宋" w:hAnsi="仿宋" w:eastAsia="仿宋"/>
                <w:kern w:val="2"/>
                <w:sz w:val="28"/>
                <w:szCs w:val="28"/>
              </w:rPr>
              <w:t>联系人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F632B3C"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0A680D"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  <w:r>
              <w:rPr>
                <w:rFonts w:hint="eastAsia"/>
                <w:kern w:val="2"/>
                <w:sz w:val="28"/>
                <w:szCs w:val="28"/>
                <w:lang w:val="en-US" w:eastAsia="zh-CN"/>
              </w:rPr>
              <w:t>*</w:t>
            </w:r>
            <w:r>
              <w:rPr>
                <w:rFonts w:hint="eastAsia" w:ascii="仿宋" w:hAnsi="仿宋" w:eastAsia="仿宋"/>
                <w:kern w:val="2"/>
                <w:sz w:val="28"/>
                <w:szCs w:val="28"/>
              </w:rPr>
              <w:t>手 机</w:t>
            </w:r>
          </w:p>
        </w:tc>
        <w:tc>
          <w:tcPr>
            <w:tcW w:w="2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ED90068"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</w:p>
        </w:tc>
      </w:tr>
      <w:tr w14:paraId="0A1635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0E5DF7"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2"/>
                <w:sz w:val="28"/>
                <w:szCs w:val="28"/>
              </w:rPr>
              <w:t>邮     箱</w:t>
            </w:r>
          </w:p>
        </w:tc>
        <w:tc>
          <w:tcPr>
            <w:tcW w:w="60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2BF13E2"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</w:p>
        </w:tc>
      </w:tr>
      <w:tr w14:paraId="13DD8C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</w:trPr>
        <w:tc>
          <w:tcPr>
            <w:tcW w:w="3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B7784A">
            <w:pPr>
              <w:jc w:val="center"/>
              <w:rPr>
                <w:rFonts w:ascii="仿宋" w:hAnsi="仿宋" w:eastAsia="仿宋"/>
                <w:kern w:val="2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2"/>
                <w:sz w:val="28"/>
                <w:szCs w:val="28"/>
              </w:rPr>
              <w:t>备     注</w:t>
            </w:r>
          </w:p>
        </w:tc>
        <w:tc>
          <w:tcPr>
            <w:tcW w:w="60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52B0637">
            <w:pPr>
              <w:rPr>
                <w:rFonts w:ascii="仿宋" w:hAnsi="仿宋" w:eastAsia="仿宋"/>
                <w:kern w:val="2"/>
                <w:sz w:val="28"/>
                <w:szCs w:val="28"/>
              </w:rPr>
            </w:pPr>
          </w:p>
        </w:tc>
      </w:tr>
    </w:tbl>
    <w:p w14:paraId="28E9893F">
      <w:pPr>
        <w:jc w:val="center"/>
        <w:rPr>
          <w:rFonts w:ascii="Times New Roman"/>
          <w:kern w:val="2"/>
          <w:sz w:val="21"/>
        </w:rPr>
      </w:pPr>
    </w:p>
    <w:p w14:paraId="6743D11D">
      <w:pPr>
        <w:spacing w:line="360" w:lineRule="auto"/>
        <w:rPr>
          <w:rFonts w:hint="default" w:ascii="仿宋" w:hAnsi="仿宋" w:eastAsia="仿宋" w:cs="Times New Roman"/>
          <w:sz w:val="24"/>
          <w:szCs w:val="24"/>
          <w:lang w:val="en-US" w:eastAsia="zh-CN"/>
        </w:rPr>
      </w:pPr>
      <w:r>
        <w:rPr>
          <w:rFonts w:hint="eastAsia" w:ascii="仿宋" w:hAnsi="仿宋" w:eastAsia="仿宋" w:cs="Times New Roman"/>
          <w:sz w:val="24"/>
          <w:szCs w:val="24"/>
        </w:rPr>
        <w:t xml:space="preserve">    </w:t>
      </w:r>
      <w:r>
        <w:rPr>
          <w:rFonts w:hint="eastAsia" w:ascii="仿宋" w:hAnsi="仿宋" w:eastAsia="仿宋" w:cs="Times New Roman"/>
          <w:sz w:val="24"/>
          <w:szCs w:val="24"/>
          <w:lang w:eastAsia="zh-CN"/>
        </w:rPr>
        <w:t>采购单位联系人：</w:t>
      </w:r>
      <w:r>
        <w:rPr>
          <w:rFonts w:hint="eastAsia" w:ascii="仿宋" w:hAnsi="仿宋" w:eastAsia="仿宋" w:cs="Times New Roman"/>
          <w:sz w:val="24"/>
          <w:szCs w:val="24"/>
          <w:lang w:val="en-US" w:eastAsia="zh-CN"/>
        </w:rPr>
        <w:t>潘老师、周</w:t>
      </w:r>
      <w:r>
        <w:rPr>
          <w:rFonts w:hint="eastAsia" w:ascii="仿宋" w:hAnsi="仿宋" w:eastAsia="仿宋" w:cs="Times New Roman"/>
          <w:sz w:val="24"/>
          <w:szCs w:val="24"/>
          <w:lang w:eastAsia="zh-CN"/>
        </w:rPr>
        <w:t>老师</w:t>
      </w:r>
      <w:r>
        <w:rPr>
          <w:rFonts w:hint="eastAsia" w:ascii="仿宋" w:hAnsi="仿宋" w:eastAsia="仿宋" w:cs="Times New Roman"/>
          <w:sz w:val="24"/>
          <w:szCs w:val="24"/>
          <w:lang w:val="en-US" w:eastAsia="zh-CN"/>
        </w:rPr>
        <w:t xml:space="preserve"> 028-82526150</w:t>
      </w:r>
      <w:r>
        <w:rPr>
          <w:rFonts w:hint="eastAsia" w:ascii="仿宋" w:hAnsi="仿宋" w:eastAsia="仿宋" w:cs="Times New Roman"/>
          <w:sz w:val="24"/>
          <w:szCs w:val="24"/>
          <w:lang w:eastAsia="zh-CN"/>
        </w:rPr>
        <w:t>，</w:t>
      </w:r>
      <w:r>
        <w:rPr>
          <w:rFonts w:hint="eastAsia" w:ascii="仿宋" w:hAnsi="仿宋" w:eastAsia="仿宋" w:cs="Times New Roman"/>
          <w:sz w:val="24"/>
          <w:szCs w:val="24"/>
          <w:lang w:val="en-US" w:eastAsia="zh-CN"/>
        </w:rPr>
        <w:t>邮箱845865477@qq.com</w:t>
      </w:r>
    </w:p>
    <w:p w14:paraId="3E4B405A">
      <w:pPr>
        <w:spacing w:line="360" w:lineRule="auto"/>
        <w:rPr>
          <w:rFonts w:hint="eastAsia" w:ascii="仿宋" w:hAnsi="仿宋" w:eastAsia="仿宋" w:cs="Times New Roman"/>
          <w:color w:val="FF0000"/>
          <w:sz w:val="24"/>
          <w:szCs w:val="24"/>
          <w:highlight w:val="none"/>
          <w:lang w:val="en-US" w:eastAsia="zh-CN"/>
        </w:rPr>
      </w:pPr>
      <w:r>
        <w:rPr>
          <w:rFonts w:hint="eastAsia" w:ascii="仿宋" w:hAnsi="仿宋" w:eastAsia="仿宋" w:cs="Times New Roman"/>
          <w:sz w:val="24"/>
          <w:szCs w:val="24"/>
          <w:lang w:val="en-US" w:eastAsia="zh-CN"/>
        </w:rPr>
        <w:t>注:提供（1）报名登记表扫描件（2）投标单位营业执照副本复印件（3）经办人身份证复印件（以上三条均需加盖供应商公章，提供扫描至以上邮箱）（4）</w:t>
      </w:r>
      <w:r>
        <w:rPr>
          <w:rFonts w:hint="eastAsia" w:ascii="仿宋" w:hAnsi="仿宋" w:eastAsia="仿宋" w:cs="Times New Roman"/>
          <w:color w:val="FF0000"/>
          <w:sz w:val="24"/>
          <w:szCs w:val="24"/>
          <w:highlight w:val="none"/>
          <w:lang w:val="en-US" w:eastAsia="zh-CN"/>
        </w:rPr>
        <w:t>递交响应文件时，把以上3项资料盖章资料一并递交，此3项资料无需密封。</w:t>
      </w:r>
    </w:p>
    <w:p w14:paraId="25C40584">
      <w:pPr>
        <w:spacing w:line="360" w:lineRule="auto"/>
      </w:pPr>
      <w:r>
        <w:rPr>
          <w:rFonts w:hint="eastAsia" w:ascii="仿宋" w:hAnsi="仿宋" w:eastAsia="仿宋" w:cs="Times New Roman"/>
          <w:sz w:val="24"/>
          <w:szCs w:val="24"/>
          <w:lang w:eastAsia="zh-CN"/>
        </w:rPr>
        <w:t>投标单位购买招标文件时请如实认真填写报名登记表和投标人信息；若因投标单位提供的错误或不实信息，对其投标事宜造成影响的，由其投标单位自行承担所有责任。</w:t>
      </w:r>
    </w:p>
    <w:sectPr>
      <w:footerReference r:id="rId3" w:type="default"/>
      <w:pgSz w:w="11906" w:h="16838"/>
      <w:pgMar w:top="1587" w:right="1587" w:bottom="1587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FB109BE-54F1-42DE-9B11-4CA4B626FC6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D3BA490C-9D31-407F-AF86-1864B6D53CC0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1E20204E-7A82-43F7-999A-74BB26167CCA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34E8C3C0-4404-4757-BF8E-476414279DEB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5" w:fontKey="{A7FC3A75-036E-459A-9C4C-1270C81E3C8B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6" w:fontKey="{C902FB15-1B70-46E2-9142-9D8CDEF99BE4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7" w:fontKey="{4B8E4AD7-E292-4865-922A-8D205ED56B72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8" w:fontKey="{A7937C41-4E2C-43AC-BC79-0EF292C87544}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42EC3C"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F019865"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F019865"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2537D5"/>
    <w:multiLevelType w:val="singleLevel"/>
    <w:tmpl w:val="812537D5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9675B447"/>
    <w:multiLevelType w:val="singleLevel"/>
    <w:tmpl w:val="9675B44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A17E4A69"/>
    <w:multiLevelType w:val="singleLevel"/>
    <w:tmpl w:val="A17E4A69"/>
    <w:lvl w:ilvl="0" w:tentative="0">
      <w:start w:val="2"/>
      <w:numFmt w:val="decimal"/>
      <w:suff w:val="nothing"/>
      <w:lvlText w:val="%1、"/>
      <w:lvlJc w:val="left"/>
    </w:lvl>
  </w:abstractNum>
  <w:abstractNum w:abstractNumId="3">
    <w:nsid w:val="E56B2D59"/>
    <w:multiLevelType w:val="singleLevel"/>
    <w:tmpl w:val="E56B2D5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7B39EB"/>
    <w:rsid w:val="0A9B3267"/>
    <w:rsid w:val="0CD85E9D"/>
    <w:rsid w:val="10B14879"/>
    <w:rsid w:val="126F67ED"/>
    <w:rsid w:val="18B340A6"/>
    <w:rsid w:val="190653E0"/>
    <w:rsid w:val="1A0E09F0"/>
    <w:rsid w:val="1B7C3AD4"/>
    <w:rsid w:val="24036A14"/>
    <w:rsid w:val="32DF1FDC"/>
    <w:rsid w:val="36A24542"/>
    <w:rsid w:val="3CE235AE"/>
    <w:rsid w:val="40980764"/>
    <w:rsid w:val="4F2627F5"/>
    <w:rsid w:val="4FC9093A"/>
    <w:rsid w:val="529102F8"/>
    <w:rsid w:val="53857839"/>
    <w:rsid w:val="68796990"/>
    <w:rsid w:val="692F0EEA"/>
    <w:rsid w:val="69FA5E67"/>
    <w:rsid w:val="6A2C3362"/>
    <w:rsid w:val="6C792A1B"/>
    <w:rsid w:val="6D8871EF"/>
    <w:rsid w:val="6D9B3ACA"/>
    <w:rsid w:val="717645B6"/>
    <w:rsid w:val="72EA3CE1"/>
    <w:rsid w:val="74C05C36"/>
    <w:rsid w:val="7C2330CA"/>
    <w:rsid w:val="7EDE3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iPriority="99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420" w:firstLineChars="200"/>
    </w:pPr>
  </w:style>
  <w:style w:type="paragraph" w:styleId="3">
    <w:name w:val="Body Text 3"/>
    <w:basedOn w:val="1"/>
    <w:unhideWhenUsed/>
    <w:qFormat/>
    <w:uiPriority w:val="99"/>
    <w:pPr>
      <w:jc w:val="center"/>
    </w:pPr>
    <w:rPr>
      <w:rFonts w:hint="eastAsia" w:hAnsi="Symbol"/>
      <w:sz w:val="10"/>
      <w:szCs w:val="24"/>
    </w:rPr>
  </w:style>
  <w:style w:type="paragraph" w:styleId="4">
    <w:name w:val="Body Text"/>
    <w:basedOn w:val="1"/>
    <w:next w:val="1"/>
    <w:qFormat/>
    <w:uiPriority w:val="99"/>
    <w:pPr>
      <w:spacing w:after="120"/>
    </w:pPr>
    <w:rPr>
      <w:rFonts w:ascii="宋体" w:hAnsi="Times New Roman"/>
      <w:kern w:val="0"/>
      <w:sz w:val="34"/>
      <w:szCs w:val="20"/>
    </w:rPr>
  </w:style>
  <w:style w:type="paragraph" w:styleId="5">
    <w:name w:val="Body Text Indent"/>
    <w:basedOn w:val="1"/>
    <w:qFormat/>
    <w:uiPriority w:val="0"/>
    <w:pPr>
      <w:spacing w:line="500" w:lineRule="exact"/>
      <w:ind w:left="832" w:leftChars="832" w:firstLine="433" w:firstLineChars="196"/>
    </w:pPr>
    <w:rPr>
      <w:sz w:val="24"/>
    </w:rPr>
  </w:style>
  <w:style w:type="paragraph" w:styleId="6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Body Text First Indent 2"/>
    <w:basedOn w:val="5"/>
    <w:qFormat/>
    <w:uiPriority w:val="0"/>
    <w:pPr>
      <w:spacing w:after="120" w:line="240" w:lineRule="auto"/>
      <w:ind w:left="420" w:leftChars="200" w:firstLine="420"/>
    </w:pPr>
    <w:rPr>
      <w:sz w:val="21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2">
    <w:name w:val="正文11"/>
    <w:qFormat/>
    <w:uiPriority w:val="0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 w:eastAsia="宋体" w:cs="Times New Roman"/>
      <w:sz w:val="34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2486</Words>
  <Characters>2751</Characters>
  <Lines>0</Lines>
  <Paragraphs>0</Paragraphs>
  <TotalTime>11</TotalTime>
  <ScaleCrop>false</ScaleCrop>
  <LinksUpToDate>false</LinksUpToDate>
  <CharactersWithSpaces>2784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爱、吃鱼</cp:lastModifiedBy>
  <cp:lastPrinted>2025-03-14T00:55:00Z</cp:lastPrinted>
  <dcterms:modified xsi:type="dcterms:W3CDTF">2025-03-14T01:08:23Z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eyJoZGlkIjoiNDE1ZTFlMjFjZDEzODY3NmE0ZDIwNjM3NWU4ZDkyNWQiLCJ1c2VySWQiOiIzMzA3NDM0MzYifQ==</vt:lpwstr>
  </property>
  <property fmtid="{D5CDD505-2E9C-101B-9397-08002B2CF9AE}" pid="4" name="ICV">
    <vt:lpwstr>E2D3A702240C4CBAA89CC9BFFADABC3F_13</vt:lpwstr>
  </property>
</Properties>
</file>