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49EF0">
      <w:pPr>
        <w:spacing w:line="700" w:lineRule="exact"/>
        <w:jc w:val="center"/>
        <w:rPr>
          <w:rFonts w:hint="default" w:ascii="宋体" w:hAnsi="宋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成都市新津区中医医院党建展厅、介入中心及超市区域房屋结构安全性检测鉴定服务项目询预算价</w:t>
      </w:r>
    </w:p>
    <w:p w14:paraId="4CE8C2E2">
      <w:pPr>
        <w:spacing w:line="480" w:lineRule="auto"/>
        <w:rPr>
          <w:rFonts w:hint="eastAsia" w:ascii="宋体" w:hAnsi="宋体" w:cs="仿宋_GB2312"/>
          <w:sz w:val="32"/>
          <w:szCs w:val="32"/>
        </w:rPr>
      </w:pPr>
    </w:p>
    <w:p w14:paraId="5EAD4A9D">
      <w:pPr>
        <w:spacing w:line="48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各潜在供应商：</w:t>
      </w:r>
    </w:p>
    <w:p w14:paraId="3D58EF04">
      <w:pPr>
        <w:spacing w:line="360" w:lineRule="auto"/>
        <w:ind w:firstLine="560"/>
        <w:jc w:val="left"/>
        <w:rPr>
          <w:rFonts w:hint="eastAsia" w:ascii="宋体" w:hAnsi="宋体" w:cs="仿宋_GB231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医院业务需要，我院拟采购成都市新津区中医医院党建展厅、介入中心及超市区域房屋结构安全性检测鉴定服务项目，现将具体采购需求公告如下，各潜在供应商如有意向参与，请主动与我院联系，并在公示期内提供以下资料，以便初步甄选</w:t>
      </w:r>
      <w:r>
        <w:rPr>
          <w:rFonts w:hint="eastAsia" w:ascii="宋体" w:hAnsi="宋体" w:cs="仿宋_GB2312"/>
          <w:sz w:val="24"/>
          <w:szCs w:val="24"/>
          <w:lang w:val="en-US" w:eastAsia="zh-CN"/>
        </w:rPr>
        <w:t>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公司情况介绍：</w:t>
      </w:r>
    </w:p>
    <w:p w14:paraId="1550F1B8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spacing w:line="560" w:lineRule="exact"/>
        <w:rPr>
          <w:rFonts w:hint="eastAsia" w:ascii="宋体" w:hAnsi="宋体" w:cs="仿宋_GB2312"/>
          <w:b/>
          <w:bCs/>
          <w:sz w:val="32"/>
          <w:szCs w:val="32"/>
        </w:rPr>
      </w:pPr>
      <w:r>
        <w:rPr>
          <w:rFonts w:hint="eastAsia" w:ascii="宋体" w:hAnsi="宋体" w:cs="仿宋_GB2312"/>
          <w:b/>
          <w:bCs/>
          <w:sz w:val="32"/>
          <w:szCs w:val="32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、报名要求：</w:t>
      </w:r>
    </w:p>
    <w:p w14:paraId="09EF76AE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1、资料必须密封，现场递交成都市新津区中医医院采购办（医院篮球场旁，两层板房第一间）。</w:t>
      </w:r>
    </w:p>
    <w:p w14:paraId="6D45B460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2、报价资料需按照医院要求格式报价,并须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单独密封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。（附件2）</w:t>
      </w:r>
    </w:p>
    <w:p w14:paraId="11D4DA37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3、提供电子版报价资料和相关服务方案简介资料，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可优化和细化的房屋安全性鉴定内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容，以便医院甄选使用（U盘密封递交，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本项目无需电子报价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） </w:t>
      </w:r>
    </w:p>
    <w:p w14:paraId="18720D96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4、拟参与本项目的供应商如需了解项目情况，自行对接该项目负责人了解相关信息。</w:t>
      </w:r>
    </w:p>
    <w:p w14:paraId="053AA85D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5、所有递交资料及相关证明材料必须加盖供应商鲜章有效。</w:t>
      </w:r>
    </w:p>
    <w:p w14:paraId="278EF0C0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6、鉴定机构具有建筑行业(建筑工程)乙级及以上设计资质或者建设工程质量检测机构资质证书（检测类别为主体结构工程检测类）。</w:t>
      </w:r>
    </w:p>
    <w:p w14:paraId="7A75D065">
      <w:pPr>
        <w:numPr>
          <w:ilvl w:val="0"/>
          <w:numId w:val="0"/>
        </w:numPr>
        <w:spacing w:line="48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7、具有有效期内行政主管部门颁发的房屋安全鉴定机构名录登记证书。</w:t>
      </w:r>
    </w:p>
    <w:p w14:paraId="53F6BAEA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三、本次询价结果只作为本项目采购预算价，不作为成交价。</w:t>
      </w:r>
    </w:p>
    <w:p w14:paraId="08556C0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四、其他事项</w:t>
      </w:r>
    </w:p>
    <w:p w14:paraId="68FD5C6A">
      <w:pPr>
        <w:numPr>
          <w:ilvl w:val="0"/>
          <w:numId w:val="0"/>
        </w:numPr>
        <w:spacing w:line="480" w:lineRule="auto"/>
        <w:ind w:firstLine="48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Toc20249"/>
      <w:bookmarkStart w:id="1" w:name="_Toc20665"/>
      <w:r>
        <w:rPr>
          <w:rFonts w:hint="eastAsia" w:ascii="宋体" w:hAnsi="宋体" w:eastAsia="宋体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、网上报名资料接收时间：（2024年12月18日-2024年12月23日)工作时间9:00-16:00；现场递交响应文件接收截止日期：2024年 12月25日16：00）；递交资料人员须为法人或授权委托人并提供证明文件查看。报名登记表见(附件3)。</w:t>
      </w:r>
    </w:p>
    <w:p w14:paraId="454F1550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6ACB46AD">
      <w:pPr>
        <w:numPr>
          <w:ilvl w:val="0"/>
          <w:numId w:val="0"/>
        </w:numPr>
        <w:spacing w:line="48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3、报名联系人：潘老师、周老师028-82526150  项目咨询联系人：徐老师，13881703053。</w:t>
      </w:r>
    </w:p>
    <w:p w14:paraId="4D366697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2E8E486C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 w14:paraId="15F6E099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810B193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附件1：采购需求</w:t>
      </w:r>
    </w:p>
    <w:bookmarkEnd w:id="0"/>
    <w:bookmarkEnd w:id="1"/>
    <w:p w14:paraId="14CFDF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85" w:leftChars="-88" w:firstLine="186" w:firstLineChars="66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highlight w:val="none"/>
        </w:rPr>
        <w:t>项目概况</w:t>
      </w:r>
    </w:p>
    <w:p w14:paraId="31510EE9">
      <w:pPr>
        <w:pStyle w:val="4"/>
        <w:ind w:firstLine="560" w:firstLineChars="200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项目位于成都市新津区中医医院（徐家渡院区）大楼，我院在运营过程中，对大楼局部区域进行钢结构加建和装修改造，分别作为党建展厅、介入中心、京东超市使用。为了解上述功能改变和加建改造后，并确保上述三个区域主体结构和上部加建结构构件的安全性，需对大楼局部区域使用功能改变为党建展厅、介入中心、京东超市的结构安全影响进行检测鉴定，拟挂网询价。</w:t>
      </w:r>
    </w:p>
    <w:p w14:paraId="758B3C12">
      <w:pPr>
        <w:numPr>
          <w:ilvl w:val="0"/>
          <w:numId w:val="1"/>
        </w:numPr>
        <w:spacing w:line="560" w:lineRule="exact"/>
        <w:ind w:left="0" w:leftChars="0" w:firstLine="0" w:firstLineChars="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服务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内容</w:t>
      </w:r>
    </w:p>
    <w:p w14:paraId="18E995B5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1.鉴定区域：党建展厅、介入中心及超市区域房屋结构安全性检测及鉴定服务，并出具房屋结构安全性检测鉴定报告。</w:t>
      </w:r>
    </w:p>
    <w:p w14:paraId="340EE896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2.鉴定方式：成交供应商采取现场实地勘验的方式，运用精准性较高、破坏性较小的技术手段进行检测、逐项对标鉴定后出具房屋鉴定报告。</w:t>
      </w:r>
    </w:p>
    <w:p w14:paraId="4BBBDB96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3.鉴定报告编制原则：根据房屋现状实事求是反映所需鉴定内容。</w:t>
      </w:r>
    </w:p>
    <w:p w14:paraId="4514D258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1075B54A">
      <w:p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三、采购需求</w:t>
      </w:r>
    </w:p>
    <w:p w14:paraId="651E3B80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（1）按照服务内容要求提供技术服务报告。</w:t>
      </w:r>
    </w:p>
    <w:p w14:paraId="08BB8BB4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（2）对报告中提供的结果及结论负责，并保证交付成果不侵犯任何第三方合法权益。</w:t>
      </w:r>
    </w:p>
    <w:p w14:paraId="2FF48226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（3）对技术服务报告进行解释。</w:t>
      </w:r>
    </w:p>
    <w:p w14:paraId="42A15B63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（4）本次技术服务依据包括但不限于以下国家现行规范和标准，如遇规范和标准更新，自动适用最新版本：</w:t>
      </w:r>
    </w:p>
    <w:p w14:paraId="0AB5E030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《民用建筑可靠性鉴定标准》GB 50292；</w:t>
      </w:r>
    </w:p>
    <w:p w14:paraId="0A695920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《钢结构现场检测技术标准》GB/T 50621-2010；</w:t>
      </w:r>
    </w:p>
    <w:p w14:paraId="29482F14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《混凝土结构现场检测技术标准》GB/T 50784-2013；</w:t>
      </w:r>
    </w:p>
    <w:p w14:paraId="0DBE60A7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《混凝土中钢筋检测技术标准》JGJ/T 152-2019；</w:t>
      </w:r>
    </w:p>
    <w:p w14:paraId="5271E63B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《回弹法检测混凝土抗压强度技术规程》JGJ/T 23-2011；</w:t>
      </w:r>
    </w:p>
    <w:p w14:paraId="15A398C6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《建筑变形测量规范》JGJ 8-2016等。</w:t>
      </w:r>
    </w:p>
    <w:p w14:paraId="0A0A1F5E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四、成果提交</w:t>
      </w:r>
    </w:p>
    <w:p w14:paraId="03E219FC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1.参照相关标准进行分析评价评级，给出安全性、抗震性影响的检测鉴定分析意见，并根据现场检查、检测及验算过程，发现隐患，给出构件加固的建议并出具正式报告。鉴定报告需要符合国家及地方现行技术标准、规范要求，确保符合国家要求。</w:t>
      </w:r>
    </w:p>
    <w:p w14:paraId="4B4EDC53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2.对鉴定报告的客观性、独立性、真实性负责。</w:t>
      </w:r>
    </w:p>
    <w:p w14:paraId="0E5AE650">
      <w:pPr>
        <w:numPr>
          <w:ilvl w:val="0"/>
          <w:numId w:val="0"/>
        </w:numPr>
        <w:spacing w:line="560" w:lineRule="exact"/>
        <w:ind w:leftChars="0" w:firstLine="560" w:firstLineChars="200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3.应出具鉴定报告一式肆份，电子资料一式一份。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br w:type="page"/>
      </w:r>
    </w:p>
    <w:p w14:paraId="198DA7CD">
      <w:pPr>
        <w:rPr>
          <w:rFonts w:hint="eastAsia"/>
        </w:rPr>
      </w:pPr>
    </w:p>
    <w:p w14:paraId="2D3CDA3D">
      <w:pPr>
        <w:spacing w:line="360" w:lineRule="auto"/>
        <w:outlineLvl w:val="1"/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附件2：报价格式</w:t>
      </w:r>
    </w:p>
    <w:p w14:paraId="06C12B86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12"/>
        <w:tblW w:w="9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5"/>
        <w:gridCol w:w="1864"/>
        <w:gridCol w:w="1226"/>
        <w:gridCol w:w="1215"/>
        <w:gridCol w:w="1824"/>
      </w:tblGrid>
      <w:tr w14:paraId="6DA73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459" w:type="dxa"/>
            <w:gridSpan w:val="2"/>
            <w:noWrap w:val="0"/>
            <w:vAlign w:val="center"/>
          </w:tcPr>
          <w:p w14:paraId="37E90935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项目名称</w:t>
            </w:r>
          </w:p>
        </w:tc>
        <w:tc>
          <w:tcPr>
            <w:tcW w:w="1226" w:type="dxa"/>
            <w:noWrap w:val="0"/>
            <w:vAlign w:val="center"/>
          </w:tcPr>
          <w:p w14:paraId="5BC23691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215" w:type="dxa"/>
            <w:noWrap w:val="0"/>
            <w:vAlign w:val="center"/>
          </w:tcPr>
          <w:p w14:paraId="1A496B48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1824" w:type="dxa"/>
            <w:noWrap w:val="0"/>
            <w:vAlign w:val="center"/>
          </w:tcPr>
          <w:p w14:paraId="07E5865A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小计（万元）</w:t>
            </w:r>
          </w:p>
        </w:tc>
      </w:tr>
      <w:tr w14:paraId="3D5C4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5459" w:type="dxa"/>
            <w:gridSpan w:val="2"/>
            <w:noWrap w:val="0"/>
            <w:vAlign w:val="center"/>
          </w:tcPr>
          <w:p w14:paraId="573C019D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成都市新津区中医医院党建展厅、介入中心及超市区域房屋结构安全性检测鉴定服务项目</w:t>
            </w:r>
          </w:p>
        </w:tc>
        <w:tc>
          <w:tcPr>
            <w:tcW w:w="1226" w:type="dxa"/>
            <w:noWrap w:val="0"/>
            <w:vAlign w:val="center"/>
          </w:tcPr>
          <w:p w14:paraId="78964DBF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215" w:type="dxa"/>
            <w:noWrap w:val="0"/>
            <w:vAlign w:val="center"/>
          </w:tcPr>
          <w:p w14:paraId="7A273D13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项</w:t>
            </w:r>
          </w:p>
        </w:tc>
        <w:tc>
          <w:tcPr>
            <w:tcW w:w="1824" w:type="dxa"/>
            <w:noWrap w:val="0"/>
            <w:vAlign w:val="center"/>
          </w:tcPr>
          <w:p w14:paraId="532F0353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F0DF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595" w:type="dxa"/>
            <w:noWrap w:val="0"/>
            <w:vAlign w:val="center"/>
          </w:tcPr>
          <w:p w14:paraId="38891327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合计</w:t>
            </w:r>
            <w:r>
              <w:rPr>
                <w:rFonts w:hint="eastAsia" w:ascii="仿宋" w:hAnsi="仿宋" w:eastAsia="仿宋" w:cs="Times New Roman"/>
                <w:color w:val="FF0000"/>
                <w:kern w:val="2"/>
                <w:sz w:val="28"/>
                <w:szCs w:val="28"/>
                <w:lang w:val="en-US" w:eastAsia="zh-CN" w:bidi="ar-SA"/>
              </w:rPr>
              <w:t>大写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（万元）</w:t>
            </w:r>
          </w:p>
        </w:tc>
        <w:tc>
          <w:tcPr>
            <w:tcW w:w="6129" w:type="dxa"/>
            <w:gridSpan w:val="4"/>
            <w:noWrap w:val="0"/>
            <w:vAlign w:val="center"/>
          </w:tcPr>
          <w:p w14:paraId="010CADF4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6AB4D5B6">
      <w:pPr>
        <w:pStyle w:val="16"/>
        <w:rPr>
          <w:rFonts w:hint="eastAsia"/>
          <w:lang w:val="en-US" w:eastAsia="zh-CN"/>
        </w:rPr>
      </w:pPr>
    </w:p>
    <w:p w14:paraId="59D0C6F3">
      <w:pPr>
        <w:jc w:val="center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备注：报价表如有列举项目不全的，各报价公司可以在原表上添项，不能改变原表格内容。报价合计总价在列表末汇总，此报价单须单独密封。</w:t>
      </w:r>
    </w:p>
    <w:p w14:paraId="1307F6E0">
      <w:pP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lang w:val="en-US" w:eastAsia="zh-CN" w:bidi="ar-SA"/>
        </w:rPr>
        <w:br w:type="page"/>
      </w:r>
    </w:p>
    <w:p w14:paraId="344C1411">
      <w:pPr>
        <w:spacing w:line="360" w:lineRule="auto"/>
        <w:outlineLvl w:val="1"/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32"/>
          <w:szCs w:val="32"/>
          <w:lang w:val="en-US" w:eastAsia="zh-CN" w:bidi="ar-SA"/>
        </w:rPr>
        <w:t>附件3：报名登记表</w:t>
      </w:r>
    </w:p>
    <w:p w14:paraId="37AC5681"/>
    <w:p w14:paraId="11D5D951">
      <w:pPr>
        <w:jc w:val="center"/>
        <w:rPr>
          <w:rFonts w:hint="eastAsia" w:ascii="仿宋" w:hAnsi="仿宋" w:eastAsia="仿宋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Times New Roman"/>
          <w:b/>
          <w:bCs/>
          <w:kern w:val="2"/>
          <w:sz w:val="36"/>
          <w:szCs w:val="36"/>
          <w:lang w:val="en-US" w:eastAsia="zh-CN" w:bidi="ar-SA"/>
        </w:rPr>
        <w:t>报名登记表</w:t>
      </w:r>
    </w:p>
    <w:p w14:paraId="49EBDF5A"/>
    <w:tbl>
      <w:tblPr>
        <w:tblStyle w:val="12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7D3600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成都市新津区中医医院党建展厅、介入中心及超市区域房屋结构安全性检测鉴定服务项目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询预算价</w:t>
            </w:r>
            <w:bookmarkStart w:id="2" w:name="_GoBack"/>
            <w:bookmarkEnd w:id="2"/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  <w:lang w:val="en-US" w:eastAsia="zh-CN"/>
              </w:rPr>
              <w:t xml:space="preserve">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/>
              </w:rPr>
              <w:t>经办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周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6E713ADB">
      <w:pPr>
        <w:spacing w:line="360" w:lineRule="auto"/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>投标单位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获取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招标文件时请如实认真填写报名登记表和投标人信息；若因投标单位提供的错误或不实信息，对其投标事宜造成影响的，由其投标单位自行承担所有责任。</w:t>
      </w:r>
    </w:p>
    <w:sectPr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9F148A0-6980-4675-93FF-DFA948405C6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AFE8DBDF-1FD9-4C9E-B1C5-AD2561A562D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C29781C-8028-4FF9-B2E3-4322B6B6D58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1E9F5C6-6B38-4FD2-A9B1-98C0C3FF7C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922881B-4DBF-4E09-B932-E793A8193D0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B4782C"/>
    <w:rsid w:val="01CF1907"/>
    <w:rsid w:val="01FC52DD"/>
    <w:rsid w:val="036E50E3"/>
    <w:rsid w:val="06C010E8"/>
    <w:rsid w:val="07A15CCC"/>
    <w:rsid w:val="0BB535DC"/>
    <w:rsid w:val="0C395F24"/>
    <w:rsid w:val="1179137F"/>
    <w:rsid w:val="13D04C26"/>
    <w:rsid w:val="17AB7576"/>
    <w:rsid w:val="18D12D0D"/>
    <w:rsid w:val="1A3B2345"/>
    <w:rsid w:val="1B5652E9"/>
    <w:rsid w:val="1DA8115B"/>
    <w:rsid w:val="1DDF77A4"/>
    <w:rsid w:val="1ECA2A6E"/>
    <w:rsid w:val="2BE218F2"/>
    <w:rsid w:val="2C6F5F5E"/>
    <w:rsid w:val="2D2E4C95"/>
    <w:rsid w:val="2E362597"/>
    <w:rsid w:val="2EAB4607"/>
    <w:rsid w:val="2EC90B52"/>
    <w:rsid w:val="2F9D0391"/>
    <w:rsid w:val="2FFE2E5D"/>
    <w:rsid w:val="30573639"/>
    <w:rsid w:val="307538C6"/>
    <w:rsid w:val="3244409E"/>
    <w:rsid w:val="37FF453B"/>
    <w:rsid w:val="3B434F78"/>
    <w:rsid w:val="3C7B3BF2"/>
    <w:rsid w:val="3E3A71C5"/>
    <w:rsid w:val="427D40B5"/>
    <w:rsid w:val="4A1C049C"/>
    <w:rsid w:val="4A943936"/>
    <w:rsid w:val="508767C2"/>
    <w:rsid w:val="51545BFA"/>
    <w:rsid w:val="54332E81"/>
    <w:rsid w:val="54E33228"/>
    <w:rsid w:val="551C3AD5"/>
    <w:rsid w:val="589978F5"/>
    <w:rsid w:val="5F9E6F3D"/>
    <w:rsid w:val="634A29E3"/>
    <w:rsid w:val="700B43E7"/>
    <w:rsid w:val="71C606B7"/>
    <w:rsid w:val="722073D6"/>
    <w:rsid w:val="754317DC"/>
    <w:rsid w:val="75C86224"/>
    <w:rsid w:val="78102BA7"/>
    <w:rsid w:val="782620AF"/>
    <w:rsid w:val="78D358E9"/>
    <w:rsid w:val="7A524C8E"/>
    <w:rsid w:val="7AC72422"/>
    <w:rsid w:val="7B6D4C33"/>
    <w:rsid w:val="7C2D6697"/>
    <w:rsid w:val="7C5870CB"/>
    <w:rsid w:val="7C741AA9"/>
    <w:rsid w:val="7DC9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5">
    <w:name w:val="Body Text Indent"/>
    <w:basedOn w:val="1"/>
    <w:next w:val="6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customStyle="1" w:styleId="6">
    <w:name w:val="目录 61"/>
    <w:next w:val="1"/>
    <w:qFormat/>
    <w:uiPriority w:val="0"/>
    <w:pPr>
      <w:wordWrap w:val="0"/>
      <w:ind w:left="2125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paragraph" w:styleId="7">
    <w:name w:val="Date"/>
    <w:basedOn w:val="1"/>
    <w:next w:val="1"/>
    <w:qFormat/>
    <w:uiPriority w:val="0"/>
    <w:rPr>
      <w:rFonts w:eastAsia="黑体"/>
      <w:sz w:val="36"/>
    </w:rPr>
  </w:style>
  <w:style w:type="paragraph" w:styleId="8">
    <w:name w:val="List"/>
    <w:basedOn w:val="1"/>
    <w:qFormat/>
    <w:uiPriority w:val="0"/>
    <w:pPr>
      <w:spacing w:line="360" w:lineRule="auto"/>
      <w:ind w:left="200" w:hanging="200" w:hangingChars="200"/>
    </w:pPr>
    <w:rPr>
      <w:rFonts w:ascii="Times New Roman" w:hAnsi="Times New Roman" w:eastAsia="宋体" w:cs="Times New Roman"/>
      <w:sz w:val="24"/>
      <w:szCs w:val="20"/>
    </w:rPr>
  </w:style>
  <w:style w:type="paragraph" w:styleId="9">
    <w:name w:val="Body Text 2"/>
    <w:basedOn w:val="1"/>
    <w:next w:val="4"/>
    <w:qFormat/>
    <w:uiPriority w:val="0"/>
    <w:pPr>
      <w:widowControl/>
      <w:spacing w:before="100" w:beforeAutospacing="1" w:after="100" w:afterAutospacing="1"/>
      <w:jc w:val="left"/>
    </w:pPr>
    <w:rPr>
      <w:rFonts w:hAnsi="宋体"/>
      <w:kern w:val="0"/>
    </w:rPr>
  </w:style>
  <w:style w:type="paragraph" w:styleId="10">
    <w:name w:val="Body Text First Indent"/>
    <w:basedOn w:val="4"/>
    <w:next w:val="1"/>
    <w:qFormat/>
    <w:uiPriority w:val="0"/>
    <w:pPr>
      <w:spacing w:after="0"/>
      <w:ind w:firstLine="200" w:firstLineChars="200"/>
    </w:pPr>
    <w:rPr>
      <w:rFonts w:ascii="Times New Roman" w:hAnsi="Times New Roman"/>
      <w:szCs w:val="24"/>
    </w:rPr>
  </w:style>
  <w:style w:type="paragraph" w:styleId="11">
    <w:name w:val="Body Text First Indent 2"/>
    <w:basedOn w:val="5"/>
    <w:next w:val="1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annotation reference"/>
    <w:qFormat/>
    <w:uiPriority w:val="99"/>
    <w:rPr>
      <w:sz w:val="21"/>
      <w:szCs w:val="21"/>
    </w:rPr>
  </w:style>
  <w:style w:type="paragraph" w:customStyle="1" w:styleId="16">
    <w:name w:val="Default"/>
    <w:next w:val="1"/>
    <w:qFormat/>
    <w:uiPriority w:val="99"/>
    <w:pPr>
      <w:widowControl w:val="0"/>
      <w:autoSpaceDE w:val="0"/>
      <w:autoSpaceDN w:val="0"/>
      <w:adjustRightInd w:val="0"/>
      <w:spacing w:line="360" w:lineRule="auto"/>
      <w:ind w:firstLine="147" w:firstLineChars="147"/>
      <w:jc w:val="both"/>
    </w:pPr>
    <w:rPr>
      <w:rFonts w:ascii="宋体" w:hAnsi="Arial" w:eastAsia="宋体" w:cs="Times New Roman"/>
      <w:color w:val="000000"/>
      <w:kern w:val="2"/>
      <w:sz w:val="24"/>
      <w:szCs w:val="24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  <w:style w:type="paragraph" w:customStyle="1" w:styleId="18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  <w:style w:type="character" w:customStyle="1" w:styleId="19">
    <w:name w:val="font31"/>
    <w:basedOn w:val="1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20">
    <w:name w:val="p0"/>
    <w:basedOn w:val="1"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</w:rPr>
  </w:style>
  <w:style w:type="character" w:customStyle="1" w:styleId="21">
    <w:name w:val="font11"/>
    <w:basedOn w:val="1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table" w:customStyle="1" w:styleId="2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1927</Words>
  <Characters>2083</Characters>
  <Lines>0</Lines>
  <Paragraphs>0</Paragraphs>
  <TotalTime>1</TotalTime>
  <ScaleCrop>false</ScaleCrop>
  <LinksUpToDate>false</LinksUpToDate>
  <CharactersWithSpaces>2146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dcterms:modified xsi:type="dcterms:W3CDTF">2024-12-18T07:13:41Z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7D5A061E2A414D6AA347BB317F5E3EB1_13</vt:lpwstr>
  </property>
</Properties>
</file>